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D9" w:rsidRDefault="00E825D9" w:rsidP="00E825D9">
      <w:pPr>
        <w:spacing w:line="600" w:lineRule="exact"/>
        <w:rPr>
          <w:rFonts w:ascii="黑体" w:eastAsia="黑体" w:hAnsi="黑体"/>
          <w:sz w:val="28"/>
          <w:szCs w:val="28"/>
        </w:rPr>
      </w:pPr>
      <w:r>
        <w:rPr>
          <w:rFonts w:ascii="黑体" w:eastAsia="黑体" w:hAnsi="黑体" w:hint="eastAsia"/>
          <w:sz w:val="28"/>
          <w:szCs w:val="28"/>
        </w:rPr>
        <w:t>附件5</w:t>
      </w:r>
    </w:p>
    <w:p w:rsidR="00C64F6F" w:rsidRDefault="00C64F6F" w:rsidP="00E825D9">
      <w:pPr>
        <w:spacing w:line="600" w:lineRule="exact"/>
        <w:jc w:val="center"/>
        <w:rPr>
          <w:rFonts w:ascii="宋体" w:eastAsia="宋体" w:hAnsi="宋体" w:cs="Arial"/>
          <w:b/>
          <w:bCs/>
          <w:sz w:val="36"/>
          <w:szCs w:val="36"/>
        </w:rPr>
      </w:pPr>
      <w:r>
        <w:rPr>
          <w:rFonts w:ascii="宋体" w:eastAsia="宋体" w:hAnsi="宋体" w:cs="Arial" w:hint="eastAsia"/>
          <w:b/>
          <w:bCs/>
          <w:sz w:val="36"/>
          <w:szCs w:val="36"/>
        </w:rPr>
        <w:t>河南省新乡市农业科学院</w:t>
      </w:r>
    </w:p>
    <w:p w:rsidR="00E825D9" w:rsidRDefault="00E825D9" w:rsidP="00E825D9">
      <w:pPr>
        <w:spacing w:line="600" w:lineRule="exact"/>
        <w:jc w:val="center"/>
        <w:rPr>
          <w:rFonts w:ascii="宋体" w:eastAsia="宋体" w:hAnsi="宋体" w:cs="Arial"/>
          <w:b/>
          <w:bCs/>
          <w:sz w:val="36"/>
          <w:szCs w:val="36"/>
        </w:rPr>
      </w:pPr>
      <w:r>
        <w:rPr>
          <w:rFonts w:ascii="宋体" w:eastAsia="宋体" w:hAnsi="宋体" w:cs="Arial"/>
          <w:b/>
          <w:bCs/>
          <w:sz w:val="36"/>
          <w:szCs w:val="36"/>
        </w:rPr>
        <w:t>部门（单位）整体自评总结报告</w:t>
      </w:r>
    </w:p>
    <w:p w:rsidR="00E825D9" w:rsidRDefault="00E825D9" w:rsidP="00E825D9">
      <w:pPr>
        <w:spacing w:line="600" w:lineRule="exact"/>
        <w:jc w:val="center"/>
        <w:rPr>
          <w:rFonts w:ascii="仿宋_GB2312"/>
        </w:rPr>
      </w:pPr>
    </w:p>
    <w:p w:rsidR="00E825D9" w:rsidRDefault="00E825D9" w:rsidP="00E825D9">
      <w:pPr>
        <w:spacing w:line="600" w:lineRule="exact"/>
        <w:ind w:firstLineChars="200" w:firstLine="600"/>
        <w:rPr>
          <w:rFonts w:ascii="黑体" w:eastAsia="黑体" w:hAnsi="黑体"/>
        </w:rPr>
      </w:pPr>
      <w:r>
        <w:rPr>
          <w:rFonts w:ascii="黑体" w:eastAsia="黑体" w:hAnsi="黑体" w:hint="eastAsia"/>
        </w:rPr>
        <w:t>一、基本情况</w:t>
      </w:r>
    </w:p>
    <w:p w:rsidR="00E825D9" w:rsidRDefault="00E825D9" w:rsidP="00E825D9">
      <w:pPr>
        <w:spacing w:line="600" w:lineRule="exact"/>
        <w:ind w:firstLineChars="200" w:firstLine="600"/>
        <w:outlineLvl w:val="0"/>
        <w:rPr>
          <w:rFonts w:ascii="仿宋_GB2312"/>
        </w:rPr>
      </w:pPr>
      <w:r>
        <w:rPr>
          <w:rFonts w:ascii="仿宋_GB2312" w:hint="eastAsia"/>
        </w:rPr>
        <w:t>（一）年度部门总目标及主要任务。</w:t>
      </w:r>
    </w:p>
    <w:p w:rsidR="00C64F6F" w:rsidRDefault="00C64F6F" w:rsidP="00C64F6F">
      <w:pPr>
        <w:widowControl/>
        <w:spacing w:line="600" w:lineRule="exact"/>
        <w:ind w:firstLineChars="200" w:firstLine="600"/>
        <w:jc w:val="left"/>
        <w:textAlignment w:val="center"/>
        <w:rPr>
          <w:rFonts w:ascii="仿宋_GB2312"/>
        </w:rPr>
      </w:pPr>
      <w:r w:rsidRPr="00C64F6F">
        <w:rPr>
          <w:rFonts w:ascii="仿宋_GB2312" w:hint="eastAsia"/>
        </w:rPr>
        <w:t>年度部门总目标</w:t>
      </w:r>
      <w:r>
        <w:rPr>
          <w:rFonts w:ascii="仿宋_GB2312" w:hint="eastAsia"/>
        </w:rPr>
        <w:t>：</w:t>
      </w:r>
      <w:r w:rsidRPr="00C64F6F">
        <w:rPr>
          <w:rFonts w:ascii="仿宋_GB2312" w:hint="eastAsia"/>
        </w:rPr>
        <w:t>1</w:t>
      </w:r>
      <w:r>
        <w:rPr>
          <w:rFonts w:ascii="仿宋_GB2312" w:hint="eastAsia"/>
        </w:rPr>
        <w:t>、</w:t>
      </w:r>
      <w:r w:rsidRPr="00C64F6F">
        <w:rPr>
          <w:rFonts w:ascii="仿宋_GB2312" w:hint="eastAsia"/>
        </w:rPr>
        <w:t>示范基地建设。建立小麦、玉米、水稻、食用菌、大白菜等农作物示范基地10-15个，示范推广面积80-100万亩。2</w:t>
      </w:r>
      <w:r>
        <w:rPr>
          <w:rFonts w:ascii="仿宋_GB2312" w:hint="eastAsia"/>
        </w:rPr>
        <w:t>、</w:t>
      </w:r>
      <w:r w:rsidRPr="00C64F6F">
        <w:rPr>
          <w:rFonts w:ascii="仿宋_GB2312" w:hint="eastAsia"/>
        </w:rPr>
        <w:t>技术服务。举办农业技术培训班和新品种观摩会10-20场，发放技术资料5000份左右，培训农民近1000人次以上。3</w:t>
      </w:r>
      <w:r>
        <w:rPr>
          <w:rFonts w:ascii="仿宋_GB2312" w:hint="eastAsia"/>
        </w:rPr>
        <w:t>、</w:t>
      </w:r>
      <w:proofErr w:type="gramStart"/>
      <w:r w:rsidRPr="00C64F6F">
        <w:rPr>
          <w:rFonts w:ascii="仿宋_GB2312" w:hint="eastAsia"/>
        </w:rPr>
        <w:t>院社合作</w:t>
      </w:r>
      <w:proofErr w:type="gramEnd"/>
      <w:r w:rsidRPr="00C64F6F">
        <w:rPr>
          <w:rFonts w:ascii="仿宋_GB2312" w:hint="eastAsia"/>
        </w:rPr>
        <w:t>。加强与新型农业经营主体对接服务，与农民合作社新签订技术服务合作协议2-3个。4</w:t>
      </w:r>
      <w:r>
        <w:rPr>
          <w:rFonts w:ascii="仿宋_GB2312" w:hint="eastAsia"/>
        </w:rPr>
        <w:t>、</w:t>
      </w:r>
      <w:r w:rsidRPr="00C64F6F">
        <w:rPr>
          <w:rFonts w:ascii="仿宋_GB2312" w:hint="eastAsia"/>
        </w:rPr>
        <w:t>项目争取。申报市厅级及以上科研项目3-5项。5</w:t>
      </w:r>
      <w:r>
        <w:rPr>
          <w:rFonts w:ascii="仿宋_GB2312" w:hint="eastAsia"/>
        </w:rPr>
        <w:t>、</w:t>
      </w:r>
      <w:r w:rsidRPr="00C64F6F">
        <w:rPr>
          <w:rFonts w:ascii="仿宋_GB2312" w:hint="eastAsia"/>
        </w:rPr>
        <w:t>创新平台建设。完成国家农业产业技术体系小麦、玉米综合试验站，省农业产业技术体系食用菌试验站等科技创新平台安排的工作任务。6、</w:t>
      </w:r>
      <w:r w:rsidRPr="00C64F6F">
        <w:rPr>
          <w:rFonts w:ascii="仿宋_GB2312"/>
        </w:rPr>
        <w:t xml:space="preserve"> </w:t>
      </w:r>
      <w:r w:rsidRPr="00C64F6F">
        <w:rPr>
          <w:rFonts w:ascii="仿宋_GB2312" w:hint="eastAsia"/>
        </w:rPr>
        <w:t>论文发表。发表科技论文30篇以上。</w:t>
      </w:r>
    </w:p>
    <w:p w:rsidR="00C64F6F" w:rsidRPr="00C64F6F" w:rsidRDefault="00C64F6F" w:rsidP="00C64F6F">
      <w:pPr>
        <w:widowControl/>
        <w:spacing w:line="600" w:lineRule="exact"/>
        <w:ind w:firstLineChars="200" w:firstLine="600"/>
        <w:jc w:val="left"/>
        <w:textAlignment w:val="bottom"/>
        <w:rPr>
          <w:rFonts w:ascii="仿宋_GB2312"/>
        </w:rPr>
      </w:pPr>
      <w:r>
        <w:rPr>
          <w:rFonts w:ascii="仿宋_GB2312" w:hint="eastAsia"/>
        </w:rPr>
        <w:t>主要任务：1、</w:t>
      </w:r>
      <w:r w:rsidRPr="00C64F6F">
        <w:rPr>
          <w:rFonts w:ascii="仿宋_GB2312" w:hint="eastAsia"/>
        </w:rPr>
        <w:t>新技术研发。取得市级以上（含市厅级）科研成果奖1-2项。2、新品种研发。取得省级以上审定品种2-3个。3、品种权保护。新申请国家品种权保护5个以上。4、河南省“四优四化”科技支撑行动计划相关任务。</w:t>
      </w:r>
    </w:p>
    <w:p w:rsidR="00E825D9" w:rsidRDefault="00E825D9" w:rsidP="00E825D9">
      <w:pPr>
        <w:spacing w:line="600" w:lineRule="exact"/>
        <w:ind w:firstLineChars="200" w:firstLine="600"/>
        <w:outlineLvl w:val="0"/>
        <w:rPr>
          <w:rFonts w:ascii="仿宋_GB2312"/>
        </w:rPr>
      </w:pPr>
      <w:r>
        <w:rPr>
          <w:rFonts w:ascii="仿宋_GB2312" w:hint="eastAsia"/>
        </w:rPr>
        <w:t>（二）年度部门整体预算绩效目标、绩效指标设定情况。</w:t>
      </w:r>
    </w:p>
    <w:p w:rsidR="00C64F6F" w:rsidRDefault="00735061" w:rsidP="006C2563">
      <w:pPr>
        <w:spacing w:line="600" w:lineRule="exact"/>
        <w:ind w:firstLineChars="200" w:firstLine="600"/>
        <w:outlineLvl w:val="0"/>
        <w:rPr>
          <w:rFonts w:ascii="仿宋_GB2312"/>
        </w:rPr>
      </w:pPr>
      <w:r>
        <w:rPr>
          <w:rFonts w:ascii="仿宋_GB2312" w:hint="eastAsia"/>
        </w:rPr>
        <w:t>1、</w:t>
      </w:r>
      <w:r w:rsidRPr="006C2563">
        <w:rPr>
          <w:rFonts w:ascii="仿宋_GB2312" w:hint="eastAsia"/>
        </w:rPr>
        <w:t>投入指标。</w:t>
      </w:r>
      <w:r w:rsidR="006C2563">
        <w:rPr>
          <w:rFonts w:ascii="仿宋_GB2312" w:hint="eastAsia"/>
        </w:rPr>
        <w:t>（1）工作目标</w:t>
      </w:r>
      <w:r w:rsidR="00A53934">
        <w:rPr>
          <w:rFonts w:ascii="仿宋_GB2312" w:hint="eastAsia"/>
        </w:rPr>
        <w:t>。</w:t>
      </w:r>
      <w:r w:rsidR="006C2563" w:rsidRPr="006C2563">
        <w:rPr>
          <w:rFonts w:ascii="仿宋_GB2312" w:hint="eastAsia"/>
        </w:rPr>
        <w:t>包括年度履职目标</w:t>
      </w:r>
      <w:r w:rsidR="00FD4B18">
        <w:rPr>
          <w:rFonts w:ascii="仿宋_GB2312" w:hint="eastAsia"/>
        </w:rPr>
        <w:t>具有</w:t>
      </w:r>
      <w:r w:rsidR="006C2563" w:rsidRPr="006C2563">
        <w:rPr>
          <w:rFonts w:ascii="仿宋_GB2312" w:hint="eastAsia"/>
        </w:rPr>
        <w:t>相关性，工作任务</w:t>
      </w:r>
      <w:r w:rsidR="00FD4B18">
        <w:rPr>
          <w:rFonts w:ascii="仿宋_GB2312" w:hint="eastAsia"/>
        </w:rPr>
        <w:t>具有</w:t>
      </w:r>
      <w:r w:rsidR="006C2563" w:rsidRPr="006C2563">
        <w:rPr>
          <w:rFonts w:ascii="仿宋_GB2312" w:hint="eastAsia"/>
        </w:rPr>
        <w:t>科学性和绩效指标</w:t>
      </w:r>
      <w:r w:rsidR="00FD4B18">
        <w:rPr>
          <w:rFonts w:ascii="仿宋_GB2312" w:hint="eastAsia"/>
        </w:rPr>
        <w:t>具有</w:t>
      </w:r>
      <w:r w:rsidR="006C2563" w:rsidRPr="006C2563">
        <w:rPr>
          <w:rFonts w:ascii="仿宋_GB2312" w:hint="eastAsia"/>
        </w:rPr>
        <w:t>合理性。</w:t>
      </w:r>
      <w:r w:rsidR="006C2563">
        <w:rPr>
          <w:rFonts w:ascii="仿宋_GB2312" w:hint="eastAsia"/>
        </w:rPr>
        <w:t>（2）预算配置</w:t>
      </w:r>
      <w:r w:rsidR="00A53934">
        <w:rPr>
          <w:rFonts w:ascii="仿宋_GB2312" w:hint="eastAsia"/>
        </w:rPr>
        <w:t>。</w:t>
      </w:r>
      <w:r w:rsidR="006C2563">
        <w:rPr>
          <w:rFonts w:ascii="仿宋_GB2312" w:hint="eastAsia"/>
        </w:rPr>
        <w:t>包括</w:t>
      </w:r>
      <w:r w:rsidR="006C2563" w:rsidRPr="006C2563">
        <w:rPr>
          <w:rFonts w:ascii="仿宋_GB2312" w:hint="eastAsia"/>
        </w:rPr>
        <w:t>预算编制</w:t>
      </w:r>
      <w:r w:rsidR="00FD4B18">
        <w:rPr>
          <w:rFonts w:ascii="仿宋_GB2312" w:hint="eastAsia"/>
        </w:rPr>
        <w:t>的</w:t>
      </w:r>
      <w:r w:rsidR="006C2563" w:rsidRPr="006C2563">
        <w:rPr>
          <w:rFonts w:ascii="仿宋_GB2312" w:hint="eastAsia"/>
        </w:rPr>
        <w:t>完整性和专项资金细化率</w:t>
      </w:r>
      <w:r w:rsidR="00FD4B18">
        <w:rPr>
          <w:rFonts w:ascii="仿宋_GB2312" w:hint="eastAsia"/>
        </w:rPr>
        <w:t>90%</w:t>
      </w:r>
      <w:r w:rsidR="006C2563">
        <w:rPr>
          <w:rFonts w:ascii="仿宋_GB2312" w:hint="eastAsia"/>
        </w:rPr>
        <w:t>。</w:t>
      </w:r>
      <w:r w:rsidR="00FD4B18">
        <w:rPr>
          <w:rFonts w:ascii="仿宋_GB2312" w:hint="eastAsia"/>
        </w:rPr>
        <w:t>2、过程指标。（1）</w:t>
      </w:r>
      <w:r w:rsidR="00FD4B18">
        <w:rPr>
          <w:rFonts w:ascii="仿宋_GB2312" w:hint="eastAsia"/>
        </w:rPr>
        <w:lastRenderedPageBreak/>
        <w:t>预算执行</w:t>
      </w:r>
      <w:r w:rsidR="00A53934">
        <w:rPr>
          <w:rFonts w:ascii="仿宋_GB2312" w:hint="eastAsia"/>
        </w:rPr>
        <w:t>。</w:t>
      </w:r>
      <w:r w:rsidR="00FD4B18" w:rsidRPr="00FD4B18">
        <w:rPr>
          <w:rFonts w:ascii="仿宋_GB2312" w:hint="eastAsia"/>
        </w:rPr>
        <w:t>预算执行率</w:t>
      </w:r>
      <w:r w:rsidR="00FD4B18">
        <w:rPr>
          <w:rFonts w:ascii="仿宋_GB2312" w:hint="eastAsia"/>
        </w:rPr>
        <w:t>95%，预算调整率5%，结转结余率5%，“三公经费”控制率95%，政府采购执行率98%，决算具有真实性。</w:t>
      </w:r>
      <w:r w:rsidR="00A53934">
        <w:rPr>
          <w:rFonts w:ascii="仿宋_GB2312" w:hint="eastAsia"/>
        </w:rPr>
        <w:t>（2）财务管理。资金使用合</w:t>
      </w:r>
      <w:proofErr w:type="gramStart"/>
      <w:r w:rsidR="00A53934">
        <w:rPr>
          <w:rFonts w:ascii="仿宋_GB2312" w:hint="eastAsia"/>
        </w:rPr>
        <w:t>规</w:t>
      </w:r>
      <w:proofErr w:type="gramEnd"/>
      <w:r w:rsidR="00A53934">
        <w:rPr>
          <w:rFonts w:ascii="仿宋_GB2312" w:hint="eastAsia"/>
        </w:rPr>
        <w:t>，管理制度健全，预决算信息按时公开，资产管理规范。（3）绩效管理。绩效监控完成率100%，绩效自评完成率100%，部门绩效评价完成率100%，评价结果应用率100%。3、产出指标。（1）</w:t>
      </w:r>
      <w:r w:rsidR="006D3DC0">
        <w:rPr>
          <w:rFonts w:ascii="仿宋_GB2312" w:hint="eastAsia"/>
        </w:rPr>
        <w:t>重点工作任务完成率100%。（2）履职目标实现率100%。</w:t>
      </w:r>
      <w:r w:rsidR="009F2247">
        <w:rPr>
          <w:rFonts w:ascii="仿宋_GB2312" w:hint="eastAsia"/>
        </w:rPr>
        <w:t>4、效益指标。（1）履职效益。创造良好的办公环境，为科研工作提供保障。持续提高科研水平。（2）社会公众和职工满意度95%。</w:t>
      </w:r>
    </w:p>
    <w:p w:rsidR="00E825D9" w:rsidRDefault="00E825D9" w:rsidP="00E825D9">
      <w:pPr>
        <w:spacing w:line="600" w:lineRule="exact"/>
        <w:ind w:firstLineChars="200" w:firstLine="600"/>
        <w:rPr>
          <w:rFonts w:ascii="黑体" w:eastAsia="黑体" w:hAnsi="黑体"/>
        </w:rPr>
      </w:pPr>
      <w:r>
        <w:rPr>
          <w:rFonts w:ascii="黑体" w:eastAsia="黑体" w:hAnsi="黑体" w:hint="eastAsia"/>
        </w:rPr>
        <w:t>二、绩效自评工作开展情况</w:t>
      </w:r>
    </w:p>
    <w:p w:rsidR="009F2247" w:rsidRDefault="009F2247" w:rsidP="00E825D9">
      <w:pPr>
        <w:spacing w:line="600" w:lineRule="exact"/>
        <w:ind w:firstLineChars="200" w:firstLine="600"/>
        <w:outlineLvl w:val="0"/>
        <w:rPr>
          <w:rFonts w:ascii="仿宋_GB2312"/>
        </w:rPr>
      </w:pPr>
      <w:r>
        <w:rPr>
          <w:rFonts w:ascii="仿宋_GB2312" w:hint="eastAsia"/>
        </w:rPr>
        <w:t>根据市财政要求</w:t>
      </w:r>
      <w:r w:rsidR="00357C33">
        <w:rPr>
          <w:rFonts w:ascii="仿宋_GB2312" w:hint="eastAsia"/>
        </w:rPr>
        <w:t>，由计财处牵头，通过查阅财务资料，单位会议记录，单位年度工作总结及科研处办公室等项目归口管理部门上报材料进行汇总整理对单位作整体绩效评价工作，包括基本支出和项目支出的整体预算资金进行了绩效自我评价。</w:t>
      </w:r>
    </w:p>
    <w:p w:rsidR="00E825D9" w:rsidRDefault="00E825D9" w:rsidP="00E825D9">
      <w:pPr>
        <w:spacing w:line="600" w:lineRule="exact"/>
        <w:ind w:firstLineChars="200" w:firstLine="600"/>
      </w:pPr>
      <w:r>
        <w:rPr>
          <w:rFonts w:ascii="黑体" w:eastAsia="黑体" w:hAnsi="宋体" w:cs="黑体" w:hint="eastAsia"/>
          <w:color w:val="000000"/>
          <w:kern w:val="0"/>
          <w:szCs w:val="30"/>
        </w:rPr>
        <w:t>三、综合评价结论</w:t>
      </w:r>
    </w:p>
    <w:p w:rsidR="00357C33" w:rsidRDefault="00B54E10" w:rsidP="00E825D9">
      <w:pPr>
        <w:widowControl/>
        <w:spacing w:line="600" w:lineRule="exact"/>
        <w:ind w:firstLineChars="200" w:firstLine="600"/>
        <w:jc w:val="left"/>
        <w:outlineLvl w:val="0"/>
        <w:rPr>
          <w:rFonts w:ascii="仿宋_GB2312"/>
        </w:rPr>
      </w:pPr>
      <w:r>
        <w:rPr>
          <w:rFonts w:ascii="仿宋_GB2312" w:hint="eastAsia"/>
        </w:rPr>
        <w:t>部门整体绩效自评得分9</w:t>
      </w:r>
      <w:r w:rsidR="00070B2E">
        <w:rPr>
          <w:rFonts w:ascii="仿宋_GB2312" w:hint="eastAsia"/>
        </w:rPr>
        <w:t>9</w:t>
      </w:r>
      <w:r>
        <w:rPr>
          <w:rFonts w:ascii="仿宋_GB2312" w:hint="eastAsia"/>
        </w:rPr>
        <w:t>分。投入指标</w:t>
      </w:r>
      <w:r w:rsidR="00127C07">
        <w:rPr>
          <w:rFonts w:ascii="仿宋_GB2312" w:hint="eastAsia"/>
        </w:rPr>
        <w:t>合计15分，过程指标2</w:t>
      </w:r>
      <w:r w:rsidR="00070B2E">
        <w:rPr>
          <w:rFonts w:ascii="仿宋_GB2312" w:hint="eastAsia"/>
        </w:rPr>
        <w:t>4</w:t>
      </w:r>
      <w:r w:rsidR="00127C07">
        <w:rPr>
          <w:rFonts w:ascii="仿宋_GB2312" w:hint="eastAsia"/>
        </w:rPr>
        <w:t>分，产出指标30分，效益指标</w:t>
      </w:r>
      <w:r w:rsidR="00070B2E">
        <w:rPr>
          <w:rFonts w:ascii="仿宋_GB2312" w:hint="eastAsia"/>
        </w:rPr>
        <w:t>30</w:t>
      </w:r>
      <w:r w:rsidR="00127C07">
        <w:rPr>
          <w:rFonts w:ascii="仿宋_GB2312" w:hint="eastAsia"/>
        </w:rPr>
        <w:t>分。过程指标主要是</w:t>
      </w:r>
      <w:r w:rsidR="001F6DB4">
        <w:rPr>
          <w:rFonts w:ascii="仿宋_GB2312" w:hint="eastAsia"/>
        </w:rPr>
        <w:t>因为新增项目资金较多，</w:t>
      </w:r>
      <w:r w:rsidR="00595621">
        <w:rPr>
          <w:rFonts w:ascii="仿宋_GB2312" w:hint="eastAsia"/>
        </w:rPr>
        <w:t>预算调整率较高，</w:t>
      </w:r>
      <w:r w:rsidR="00127C07">
        <w:rPr>
          <w:rFonts w:ascii="仿宋_GB2312" w:hint="eastAsia"/>
        </w:rPr>
        <w:t>评价结果未充分利用，效益指标可持续影响由于财政资金项目预算的核减及收回，对科研工作产生了一定的影响。</w:t>
      </w:r>
    </w:p>
    <w:p w:rsidR="00E825D9" w:rsidRDefault="00E825D9" w:rsidP="00E825D9">
      <w:pPr>
        <w:numPr>
          <w:ilvl w:val="0"/>
          <w:numId w:val="1"/>
        </w:numPr>
        <w:spacing w:line="600" w:lineRule="exact"/>
        <w:ind w:firstLineChars="200" w:firstLine="600"/>
        <w:rPr>
          <w:rFonts w:ascii="黑体" w:eastAsia="黑体" w:hAnsi="黑体"/>
        </w:rPr>
      </w:pPr>
      <w:r>
        <w:rPr>
          <w:rFonts w:ascii="黑体" w:eastAsia="黑体" w:hAnsi="黑体" w:hint="eastAsia"/>
        </w:rPr>
        <w:t>绩效目标实现情况分析</w:t>
      </w:r>
    </w:p>
    <w:p w:rsidR="00E825D9" w:rsidRDefault="00E825D9" w:rsidP="00E825D9">
      <w:pPr>
        <w:spacing w:line="600" w:lineRule="exact"/>
        <w:ind w:firstLineChars="200" w:firstLine="600"/>
        <w:outlineLvl w:val="0"/>
        <w:rPr>
          <w:rFonts w:ascii="仿宋_GB2312"/>
        </w:rPr>
      </w:pPr>
      <w:r>
        <w:rPr>
          <w:rFonts w:ascii="仿宋_GB2312" w:hint="eastAsia"/>
        </w:rPr>
        <w:t>（一）部门资金情况分析</w:t>
      </w:r>
    </w:p>
    <w:p w:rsidR="00463DDA" w:rsidRDefault="00C8258A" w:rsidP="00E825D9">
      <w:pPr>
        <w:spacing w:line="600" w:lineRule="exact"/>
        <w:ind w:firstLineChars="200" w:firstLine="600"/>
        <w:outlineLvl w:val="0"/>
        <w:rPr>
          <w:rFonts w:ascii="仿宋_GB2312"/>
        </w:rPr>
      </w:pPr>
      <w:r>
        <w:rPr>
          <w:rFonts w:ascii="仿宋_GB2312" w:hint="eastAsia"/>
        </w:rPr>
        <w:t>2020年度部门预算</w:t>
      </w:r>
      <w:r w:rsidR="00266F95">
        <w:rPr>
          <w:rFonts w:ascii="仿宋_GB2312" w:hint="eastAsia"/>
        </w:rPr>
        <w:t>收支</w:t>
      </w:r>
      <w:r>
        <w:rPr>
          <w:rFonts w:ascii="仿宋_GB2312" w:hint="eastAsia"/>
        </w:rPr>
        <w:t>总额2729.69万元，其中财政性资金2729.69万元，包括基本支出2625.24万元，项目支出104.45</w:t>
      </w:r>
      <w:r>
        <w:rPr>
          <w:rFonts w:ascii="仿宋_GB2312" w:hint="eastAsia"/>
        </w:rPr>
        <w:lastRenderedPageBreak/>
        <w:t>万元。</w:t>
      </w:r>
      <w:r w:rsidR="00EB3475">
        <w:rPr>
          <w:rFonts w:ascii="仿宋_GB2312" w:hint="eastAsia"/>
        </w:rPr>
        <w:t>2020年度部门决算</w:t>
      </w:r>
      <w:r w:rsidR="00266F95">
        <w:rPr>
          <w:rFonts w:ascii="仿宋_GB2312" w:hint="eastAsia"/>
        </w:rPr>
        <w:t>收入3027.24万元，支出3030.62万元。主要是新争取项目资金到账。</w:t>
      </w:r>
    </w:p>
    <w:p w:rsidR="00266F95" w:rsidRDefault="00266F95" w:rsidP="00E825D9">
      <w:pPr>
        <w:spacing w:line="600" w:lineRule="exact"/>
        <w:ind w:firstLineChars="200" w:firstLine="600"/>
        <w:outlineLvl w:val="0"/>
        <w:rPr>
          <w:rFonts w:ascii="仿宋_GB2312"/>
        </w:rPr>
      </w:pPr>
      <w:r>
        <w:rPr>
          <w:rFonts w:ascii="仿宋_GB2312" w:hint="eastAsia"/>
        </w:rPr>
        <w:t>严格按财务相关法律法规和财政资金支出要求进行资金管理。</w:t>
      </w:r>
    </w:p>
    <w:p w:rsidR="00E825D9" w:rsidRDefault="00E825D9" w:rsidP="00E825D9">
      <w:pPr>
        <w:spacing w:line="600" w:lineRule="exact"/>
        <w:ind w:firstLineChars="200" w:firstLine="600"/>
        <w:outlineLvl w:val="0"/>
        <w:rPr>
          <w:rFonts w:ascii="仿宋_GB2312"/>
        </w:rPr>
      </w:pPr>
      <w:r>
        <w:rPr>
          <w:rFonts w:ascii="仿宋_GB2312" w:hint="eastAsia"/>
        </w:rPr>
        <w:t>（二）项目绩效指标完成情况分析</w:t>
      </w:r>
    </w:p>
    <w:p w:rsidR="00555D0F" w:rsidRDefault="00555D0F" w:rsidP="00555D0F">
      <w:pPr>
        <w:spacing w:line="600" w:lineRule="exact"/>
        <w:ind w:firstLineChars="200" w:firstLine="600"/>
        <w:outlineLvl w:val="0"/>
        <w:rPr>
          <w:rFonts w:ascii="仿宋_GB2312"/>
        </w:rPr>
      </w:pPr>
      <w:r>
        <w:rPr>
          <w:rFonts w:ascii="仿宋_GB2312" w:hint="eastAsia"/>
        </w:rPr>
        <w:t>投入指标完成情况分析：1、工作目标。</w:t>
      </w:r>
      <w:r w:rsidRPr="006C2563">
        <w:rPr>
          <w:rFonts w:ascii="仿宋_GB2312" w:hint="eastAsia"/>
        </w:rPr>
        <w:t>年度履职目标</w:t>
      </w:r>
      <w:r>
        <w:rPr>
          <w:rFonts w:ascii="仿宋_GB2312" w:hint="eastAsia"/>
        </w:rPr>
        <w:t>具有</w:t>
      </w:r>
      <w:r w:rsidRPr="006C2563">
        <w:rPr>
          <w:rFonts w:ascii="仿宋_GB2312" w:hint="eastAsia"/>
        </w:rPr>
        <w:t>相关性，工作任务</w:t>
      </w:r>
      <w:r>
        <w:rPr>
          <w:rFonts w:ascii="仿宋_GB2312" w:hint="eastAsia"/>
        </w:rPr>
        <w:t>具有</w:t>
      </w:r>
      <w:r w:rsidRPr="006C2563">
        <w:rPr>
          <w:rFonts w:ascii="仿宋_GB2312" w:hint="eastAsia"/>
        </w:rPr>
        <w:t>科学性和绩效指标</w:t>
      </w:r>
      <w:r>
        <w:rPr>
          <w:rFonts w:ascii="仿宋_GB2312" w:hint="eastAsia"/>
        </w:rPr>
        <w:t>具有</w:t>
      </w:r>
      <w:r w:rsidRPr="006C2563">
        <w:rPr>
          <w:rFonts w:ascii="仿宋_GB2312" w:hint="eastAsia"/>
        </w:rPr>
        <w:t>合理性。</w:t>
      </w:r>
      <w:r>
        <w:rPr>
          <w:rFonts w:ascii="仿宋_GB2312" w:hint="eastAsia"/>
        </w:rPr>
        <w:t>2、预算配置。</w:t>
      </w:r>
      <w:r w:rsidRPr="006C2563">
        <w:rPr>
          <w:rFonts w:ascii="仿宋_GB2312" w:hint="eastAsia"/>
        </w:rPr>
        <w:t>预算编制</w:t>
      </w:r>
      <w:r>
        <w:rPr>
          <w:rFonts w:ascii="仿宋_GB2312" w:hint="eastAsia"/>
        </w:rPr>
        <w:t>具有完整性，</w:t>
      </w:r>
      <w:r w:rsidRPr="006C2563">
        <w:rPr>
          <w:rFonts w:ascii="仿宋_GB2312" w:hint="eastAsia"/>
        </w:rPr>
        <w:t>专项资金细化率</w:t>
      </w:r>
      <w:r>
        <w:rPr>
          <w:rFonts w:ascii="仿宋_GB2312" w:hint="eastAsia"/>
        </w:rPr>
        <w:t>达到90%。</w:t>
      </w:r>
    </w:p>
    <w:p w:rsidR="00E825D9" w:rsidRDefault="00E825D9" w:rsidP="00E825D9">
      <w:pPr>
        <w:spacing w:line="600" w:lineRule="exact"/>
        <w:ind w:firstLineChars="200" w:firstLine="600"/>
        <w:outlineLvl w:val="0"/>
        <w:rPr>
          <w:rFonts w:ascii="仿宋_GB2312"/>
        </w:rPr>
      </w:pPr>
      <w:r>
        <w:rPr>
          <w:rFonts w:ascii="仿宋_GB2312" w:hint="eastAsia"/>
        </w:rPr>
        <w:t>（三）工作目标完成情况、预算和财务管理完成情况、绩效管理完成情况等。</w:t>
      </w:r>
    </w:p>
    <w:p w:rsidR="00555D0F" w:rsidRDefault="00555D0F" w:rsidP="00E825D9">
      <w:pPr>
        <w:spacing w:line="600" w:lineRule="exact"/>
        <w:ind w:firstLineChars="200" w:firstLine="600"/>
        <w:outlineLvl w:val="0"/>
        <w:rPr>
          <w:rFonts w:ascii="仿宋_GB2312"/>
        </w:rPr>
      </w:pPr>
      <w:r>
        <w:rPr>
          <w:rFonts w:ascii="仿宋_GB2312" w:hint="eastAsia"/>
        </w:rPr>
        <w:t>年度工作目标全部完成</w:t>
      </w:r>
      <w:r w:rsidR="008A70D8">
        <w:rPr>
          <w:rFonts w:ascii="仿宋_GB2312" w:hint="eastAsia"/>
        </w:rPr>
        <w:t>。1、</w:t>
      </w:r>
      <w:r w:rsidRPr="00FD4B18">
        <w:rPr>
          <w:rFonts w:ascii="仿宋_GB2312" w:hint="eastAsia"/>
        </w:rPr>
        <w:t>预算执行</w:t>
      </w:r>
      <w:r w:rsidR="008A70D8">
        <w:rPr>
          <w:rFonts w:ascii="仿宋_GB2312" w:hint="eastAsia"/>
        </w:rPr>
        <w:t>。预算执行</w:t>
      </w:r>
      <w:r w:rsidRPr="00FD4B18">
        <w:rPr>
          <w:rFonts w:ascii="仿宋_GB2312" w:hint="eastAsia"/>
        </w:rPr>
        <w:t>率</w:t>
      </w:r>
      <w:r>
        <w:rPr>
          <w:rFonts w:ascii="仿宋_GB2312" w:hint="eastAsia"/>
        </w:rPr>
        <w:t>100%，预算调整率9.68%，结转结余率</w:t>
      </w:r>
      <w:r w:rsidR="00601FEA">
        <w:rPr>
          <w:rFonts w:ascii="仿宋_GB2312" w:hint="eastAsia"/>
        </w:rPr>
        <w:t>1.05</w:t>
      </w:r>
      <w:r>
        <w:rPr>
          <w:rFonts w:ascii="仿宋_GB2312" w:hint="eastAsia"/>
        </w:rPr>
        <w:t>%，“三公经费”控制率</w:t>
      </w:r>
      <w:r w:rsidR="00601FEA">
        <w:rPr>
          <w:rFonts w:ascii="仿宋_GB2312" w:hint="eastAsia"/>
        </w:rPr>
        <w:t>68.33</w:t>
      </w:r>
      <w:r>
        <w:rPr>
          <w:rFonts w:ascii="仿宋_GB2312" w:hint="eastAsia"/>
        </w:rPr>
        <w:t>%，政府采购执行率</w:t>
      </w:r>
      <w:r w:rsidR="00601FEA">
        <w:rPr>
          <w:rFonts w:ascii="仿宋_GB2312" w:hint="eastAsia"/>
        </w:rPr>
        <w:t>100</w:t>
      </w:r>
      <w:r>
        <w:rPr>
          <w:rFonts w:ascii="仿宋_GB2312" w:hint="eastAsia"/>
        </w:rPr>
        <w:t>%，决算具有真实性。（2）财务管理。资金使用合</w:t>
      </w:r>
      <w:proofErr w:type="gramStart"/>
      <w:r>
        <w:rPr>
          <w:rFonts w:ascii="仿宋_GB2312" w:hint="eastAsia"/>
        </w:rPr>
        <w:t>规</w:t>
      </w:r>
      <w:proofErr w:type="gramEnd"/>
      <w:r>
        <w:rPr>
          <w:rFonts w:ascii="仿宋_GB2312" w:hint="eastAsia"/>
        </w:rPr>
        <w:t>，管理制度健全，预决算信息按时公开，资产管理规范。（3）绩效管理。绩效监控完成率100%，绩效自评完成率100%，部门绩效评价完成率100%，评价结果应用率100%。</w:t>
      </w:r>
    </w:p>
    <w:p w:rsidR="00E825D9" w:rsidRDefault="00E825D9" w:rsidP="00E825D9">
      <w:pPr>
        <w:spacing w:line="600" w:lineRule="exact"/>
        <w:ind w:firstLineChars="200" w:firstLine="600"/>
        <w:outlineLvl w:val="0"/>
        <w:rPr>
          <w:rFonts w:ascii="仿宋_GB2312"/>
        </w:rPr>
      </w:pPr>
      <w:r>
        <w:rPr>
          <w:rFonts w:ascii="仿宋_GB2312" w:hint="eastAsia"/>
        </w:rPr>
        <w:t>（四）产出指标完成情况分析</w:t>
      </w:r>
    </w:p>
    <w:p w:rsidR="00E825D9" w:rsidRDefault="00E825D9" w:rsidP="00E825D9">
      <w:pPr>
        <w:spacing w:line="600" w:lineRule="exact"/>
        <w:ind w:firstLineChars="200" w:firstLine="600"/>
        <w:outlineLvl w:val="0"/>
        <w:rPr>
          <w:rFonts w:ascii="仿宋_GB2312"/>
        </w:rPr>
      </w:pPr>
      <w:r>
        <w:rPr>
          <w:rFonts w:ascii="仿宋_GB2312" w:hint="eastAsia"/>
        </w:rPr>
        <w:t>1.重点工作任务完成情况</w:t>
      </w:r>
    </w:p>
    <w:p w:rsidR="00F3792D" w:rsidRPr="00F3792D" w:rsidRDefault="00F3792D" w:rsidP="00F3792D">
      <w:pPr>
        <w:spacing w:line="600" w:lineRule="exact"/>
        <w:ind w:firstLineChars="200" w:firstLine="600"/>
        <w:outlineLvl w:val="0"/>
        <w:rPr>
          <w:rFonts w:ascii="仿宋_GB2312"/>
        </w:rPr>
      </w:pPr>
      <w:r>
        <w:rPr>
          <w:rFonts w:ascii="仿宋_GB2312" w:hint="eastAsia"/>
        </w:rPr>
        <w:t>(1)</w:t>
      </w:r>
      <w:r w:rsidRPr="00F3792D">
        <w:rPr>
          <w:rFonts w:ascii="仿宋_GB2312" w:hint="eastAsia"/>
        </w:rPr>
        <w:t>强化科技创新提升，创新能力持续提升</w:t>
      </w:r>
      <w:r w:rsidRPr="00F3792D">
        <w:rPr>
          <w:rFonts w:ascii="仿宋_GB2312"/>
        </w:rPr>
        <w:t>。</w:t>
      </w:r>
      <w:r w:rsidRPr="00F3792D">
        <w:rPr>
          <w:rFonts w:ascii="仿宋_GB2312" w:hint="eastAsia"/>
        </w:rPr>
        <w:t>一是科技创新成绩突出。通过省级审（鉴）</w:t>
      </w:r>
      <w:proofErr w:type="gramStart"/>
      <w:r w:rsidRPr="00F3792D">
        <w:rPr>
          <w:rFonts w:ascii="仿宋_GB2312" w:hint="eastAsia"/>
        </w:rPr>
        <w:t>定以上</w:t>
      </w:r>
      <w:proofErr w:type="gramEnd"/>
      <w:r w:rsidRPr="00F3792D">
        <w:rPr>
          <w:rFonts w:ascii="仿宋_GB2312" w:hint="eastAsia"/>
        </w:rPr>
        <w:t>农作物新品种5个，其中，通过国家审定4个。荣获市厅级以上科技成果奖7项，其中获河南省进步二等奖1项、三等奖2</w:t>
      </w:r>
      <w:r w:rsidRPr="00F3792D">
        <w:rPr>
          <w:rFonts w:ascii="仿宋_GB2312"/>
        </w:rPr>
        <w:t>项</w:t>
      </w:r>
      <w:r w:rsidRPr="00F3792D">
        <w:rPr>
          <w:rFonts w:ascii="仿宋_GB2312" w:hint="eastAsia"/>
        </w:rPr>
        <w:t>，省农科系统一等奖3项、二等奖1项；成功获得省</w:t>
      </w:r>
      <w:r w:rsidRPr="00F3792D">
        <w:rPr>
          <w:rFonts w:ascii="仿宋_GB2312"/>
        </w:rPr>
        <w:t>种质资源保护单位</w:t>
      </w:r>
      <w:r w:rsidRPr="00F3792D">
        <w:rPr>
          <w:rFonts w:ascii="仿宋_GB2312" w:hint="eastAsia"/>
        </w:rPr>
        <w:t>认定</w:t>
      </w:r>
      <w:r w:rsidRPr="00F3792D">
        <w:rPr>
          <w:rFonts w:ascii="仿宋_GB2312"/>
        </w:rPr>
        <w:t>，</w:t>
      </w:r>
      <w:r w:rsidRPr="00F3792D">
        <w:rPr>
          <w:rFonts w:ascii="仿宋_GB2312" w:hint="eastAsia"/>
        </w:rPr>
        <w:t>获取种质资源信息130余份，我院种质资源调查工作走在全省前列，获得河南省</w:t>
      </w:r>
      <w:r w:rsidRPr="00F3792D">
        <w:rPr>
          <w:rFonts w:ascii="仿宋_GB2312" w:hint="eastAsia"/>
        </w:rPr>
        <w:lastRenderedPageBreak/>
        <w:t>农业农村厅高度肯定。申请植物新品种权保护18项，制定</w:t>
      </w:r>
      <w:r w:rsidRPr="00F3792D">
        <w:rPr>
          <w:rFonts w:ascii="仿宋_GB2312"/>
        </w:rPr>
        <w:t>市级以上</w:t>
      </w:r>
      <w:r w:rsidRPr="00F3792D">
        <w:rPr>
          <w:rFonts w:ascii="仿宋_GB2312" w:hint="eastAsia"/>
        </w:rPr>
        <w:t>地方标准3项，科普图书《走，挖野菜去》获省优秀科普作品三等奖，在省级以上刊物发表学术论文35篇。二是课题及项目工作成效显著。2021</w:t>
      </w:r>
      <w:r w:rsidRPr="00F3792D">
        <w:rPr>
          <w:rFonts w:ascii="仿宋_GB2312"/>
        </w:rPr>
        <w:t>年，全院共申报国家、省、市级科研项目</w:t>
      </w:r>
      <w:r w:rsidRPr="00F3792D">
        <w:rPr>
          <w:rFonts w:ascii="仿宋_GB2312" w:hint="eastAsia"/>
        </w:rPr>
        <w:t>11</w:t>
      </w:r>
      <w:r w:rsidRPr="00F3792D">
        <w:rPr>
          <w:rFonts w:ascii="仿宋_GB2312"/>
        </w:rPr>
        <w:t>项。其中</w:t>
      </w:r>
      <w:r w:rsidRPr="00F3792D">
        <w:rPr>
          <w:rFonts w:ascii="仿宋_GB2312" w:hint="eastAsia"/>
        </w:rPr>
        <w:t>，市重大专项（协作）1项、</w:t>
      </w:r>
      <w:r w:rsidRPr="00F3792D">
        <w:rPr>
          <w:rFonts w:ascii="仿宋_GB2312"/>
        </w:rPr>
        <w:t>河南省科技攻关项目</w:t>
      </w:r>
      <w:r w:rsidRPr="00F3792D">
        <w:rPr>
          <w:rFonts w:ascii="仿宋_GB2312" w:hint="eastAsia"/>
        </w:rPr>
        <w:t>8</w:t>
      </w:r>
      <w:r w:rsidRPr="00F3792D">
        <w:rPr>
          <w:rFonts w:ascii="仿宋_GB2312"/>
        </w:rPr>
        <w:t>项</w:t>
      </w:r>
      <w:r w:rsidRPr="00F3792D">
        <w:rPr>
          <w:rFonts w:ascii="仿宋_GB2312" w:hint="eastAsia"/>
        </w:rPr>
        <w:t>，组织自立项目5项，</w:t>
      </w:r>
      <w:r w:rsidRPr="00F3792D">
        <w:rPr>
          <w:rFonts w:ascii="仿宋_GB2312"/>
        </w:rPr>
        <w:t>争取项目资金1119万元</w:t>
      </w:r>
      <w:r w:rsidRPr="00F3792D">
        <w:rPr>
          <w:rFonts w:ascii="仿宋_GB2312" w:hint="eastAsia"/>
        </w:rPr>
        <w:t>，此外，成功申报2021年度</w:t>
      </w:r>
      <w:proofErr w:type="gramStart"/>
      <w:r w:rsidRPr="00F3792D">
        <w:rPr>
          <w:rFonts w:ascii="仿宋_GB2312" w:hint="eastAsia"/>
        </w:rPr>
        <w:t>国家人社部</w:t>
      </w:r>
      <w:proofErr w:type="gramEnd"/>
      <w:r w:rsidRPr="00F3792D">
        <w:rPr>
          <w:rFonts w:ascii="仿宋_GB2312" w:hint="eastAsia"/>
        </w:rPr>
        <w:t>专家服务基层</w:t>
      </w:r>
      <w:proofErr w:type="gramStart"/>
      <w:r w:rsidRPr="00F3792D">
        <w:rPr>
          <w:rFonts w:ascii="仿宋_GB2312" w:hint="eastAsia"/>
        </w:rPr>
        <w:t>示范团</w:t>
      </w:r>
      <w:proofErr w:type="gramEnd"/>
      <w:r w:rsidRPr="00F3792D">
        <w:rPr>
          <w:rFonts w:ascii="仿宋_GB2312" w:hint="eastAsia"/>
        </w:rPr>
        <w:t>项目，为河南省地市级农科院所首家承担此项目单位，73</w:t>
      </w:r>
      <w:r w:rsidRPr="00F3792D">
        <w:rPr>
          <w:rFonts w:ascii="仿宋_GB2312"/>
        </w:rPr>
        <w:t>项科研课题研究任务顺利进行</w:t>
      </w:r>
      <w:r w:rsidRPr="00F3792D">
        <w:rPr>
          <w:rFonts w:ascii="仿宋_GB2312" w:hint="eastAsia"/>
        </w:rPr>
        <w:t>。</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2</w:t>
      </w:r>
      <w:r w:rsidRPr="00F3792D">
        <w:rPr>
          <w:rFonts w:ascii="仿宋_GB2312" w:hint="eastAsia"/>
        </w:rPr>
        <w:t>）</w:t>
      </w:r>
      <w:r w:rsidRPr="00F3792D">
        <w:rPr>
          <w:rFonts w:ascii="仿宋_GB2312"/>
        </w:rPr>
        <w:t>推进示范</w:t>
      </w:r>
      <w:r w:rsidRPr="00F3792D">
        <w:rPr>
          <w:rFonts w:ascii="仿宋_GB2312" w:hint="eastAsia"/>
        </w:rPr>
        <w:t>推广，成果转化取得突破</w:t>
      </w:r>
      <w:r w:rsidRPr="00F3792D">
        <w:rPr>
          <w:rFonts w:ascii="仿宋_GB2312"/>
        </w:rPr>
        <w:t>。一是</w:t>
      </w:r>
      <w:r w:rsidRPr="00F3792D">
        <w:rPr>
          <w:rFonts w:ascii="仿宋_GB2312" w:hint="eastAsia"/>
        </w:rPr>
        <w:t>建设科技示范基地，发挥辐射带动作用。</w:t>
      </w:r>
      <w:r w:rsidRPr="00F3792D">
        <w:rPr>
          <w:rFonts w:ascii="仿宋_GB2312"/>
        </w:rPr>
        <w:t>以省</w:t>
      </w:r>
      <w:r w:rsidRPr="00F3792D">
        <w:rPr>
          <w:rFonts w:ascii="仿宋_GB2312"/>
        </w:rPr>
        <w:t>“</w:t>
      </w:r>
      <w:r w:rsidRPr="00F3792D">
        <w:rPr>
          <w:rFonts w:ascii="仿宋_GB2312"/>
        </w:rPr>
        <w:t>四优四化</w:t>
      </w:r>
      <w:r w:rsidRPr="00F3792D">
        <w:rPr>
          <w:rFonts w:ascii="仿宋_GB2312"/>
        </w:rPr>
        <w:t>”</w:t>
      </w:r>
      <w:r w:rsidRPr="00F3792D">
        <w:rPr>
          <w:rFonts w:ascii="仿宋_GB2312"/>
        </w:rPr>
        <w:t>科技支撑行动计划为依托，在辉县市、获嘉县、封丘县、延津县等地建立小麦、玉米、水稻、食用菌、大白菜、花生等优质高效示范基地20余处30余万亩，为当地农业发展提供良好展示，累计辐射带动各类品种规模化种植1200余万亩。二是落实院</w:t>
      </w:r>
      <w:r w:rsidRPr="00F3792D">
        <w:rPr>
          <w:rFonts w:ascii="仿宋_GB2312" w:hint="eastAsia"/>
        </w:rPr>
        <w:t>乡</w:t>
      </w:r>
      <w:r w:rsidRPr="00F3792D">
        <w:rPr>
          <w:rFonts w:ascii="仿宋_GB2312"/>
        </w:rPr>
        <w:t>合作共建，打造示范推广亮点。与获嘉县</w:t>
      </w:r>
      <w:proofErr w:type="gramStart"/>
      <w:r w:rsidRPr="00F3792D">
        <w:rPr>
          <w:rFonts w:ascii="仿宋_GB2312"/>
        </w:rPr>
        <w:t>太山</w:t>
      </w:r>
      <w:proofErr w:type="gramEnd"/>
      <w:r w:rsidRPr="00F3792D">
        <w:rPr>
          <w:rFonts w:ascii="仿宋_GB2312"/>
        </w:rPr>
        <w:t>镇、原阳县太平镇、封丘县</w:t>
      </w:r>
      <w:proofErr w:type="gramStart"/>
      <w:r w:rsidRPr="00F3792D">
        <w:rPr>
          <w:rFonts w:ascii="仿宋_GB2312"/>
        </w:rPr>
        <w:t>居厢镇</w:t>
      </w:r>
      <w:proofErr w:type="gramEnd"/>
      <w:r w:rsidRPr="00F3792D">
        <w:rPr>
          <w:rFonts w:ascii="仿宋_GB2312" w:hint="eastAsia"/>
        </w:rPr>
        <w:t>、延津县王楼镇</w:t>
      </w:r>
      <w:r w:rsidRPr="00F3792D">
        <w:rPr>
          <w:rFonts w:ascii="仿宋_GB2312"/>
        </w:rPr>
        <w:t>等进行院乡（镇）合作共建，通过项目带动，专家指导、条件建设和人才培养，有力地促进和发展乡镇特色农业。在原阳县太平镇水牛赵村挂牌</w:t>
      </w:r>
      <w:r w:rsidRPr="00F3792D">
        <w:rPr>
          <w:rFonts w:ascii="仿宋_GB2312"/>
        </w:rPr>
        <w:t>“</w:t>
      </w:r>
      <w:r w:rsidRPr="00F3792D">
        <w:rPr>
          <w:rFonts w:ascii="仿宋_GB2312"/>
        </w:rPr>
        <w:t>乡村振兴科技引领示范村</w:t>
      </w:r>
      <w:r w:rsidRPr="00F3792D">
        <w:rPr>
          <w:rFonts w:ascii="仿宋_GB2312"/>
        </w:rPr>
        <w:t>”</w:t>
      </w:r>
      <w:r w:rsidRPr="00F3792D">
        <w:rPr>
          <w:rFonts w:ascii="仿宋_GB2312"/>
        </w:rPr>
        <w:t>，为科技成果一线应用打通道路。</w:t>
      </w:r>
      <w:r w:rsidRPr="00F3792D">
        <w:rPr>
          <w:rFonts w:ascii="仿宋_GB2312" w:hint="eastAsia"/>
        </w:rPr>
        <w:t>三</w:t>
      </w:r>
      <w:r w:rsidRPr="00F3792D">
        <w:rPr>
          <w:rFonts w:ascii="仿宋_GB2312"/>
        </w:rPr>
        <w:t>是</w:t>
      </w:r>
      <w:r w:rsidRPr="00F3792D">
        <w:rPr>
          <w:rFonts w:ascii="仿宋_GB2312" w:hint="eastAsia"/>
        </w:rPr>
        <w:t>加快科技成果转化，增加科技创新收入</w:t>
      </w:r>
      <w:r w:rsidRPr="00F3792D">
        <w:rPr>
          <w:rFonts w:ascii="仿宋_GB2312"/>
        </w:rPr>
        <w:t>。</w:t>
      </w:r>
      <w:r w:rsidRPr="00F3792D">
        <w:rPr>
          <w:rFonts w:ascii="仿宋_GB2312" w:hint="eastAsia"/>
        </w:rPr>
        <w:t>转让选育10个品种生产经营权，</w:t>
      </w:r>
      <w:r w:rsidRPr="00F3792D">
        <w:rPr>
          <w:rFonts w:ascii="仿宋_GB2312"/>
        </w:rPr>
        <w:t>签订成果转移转化合同</w:t>
      </w:r>
      <w:r w:rsidRPr="00F3792D">
        <w:rPr>
          <w:rFonts w:ascii="仿宋_GB2312" w:hint="eastAsia"/>
        </w:rPr>
        <w:t>14</w:t>
      </w:r>
      <w:r w:rsidRPr="00F3792D">
        <w:rPr>
          <w:rFonts w:ascii="仿宋_GB2312"/>
        </w:rPr>
        <w:t>份，</w:t>
      </w:r>
      <w:r w:rsidRPr="00F3792D">
        <w:rPr>
          <w:rFonts w:ascii="仿宋_GB2312" w:hint="eastAsia"/>
        </w:rPr>
        <w:t>实现</w:t>
      </w:r>
      <w:r w:rsidRPr="00F3792D">
        <w:rPr>
          <w:rFonts w:ascii="仿宋_GB2312"/>
        </w:rPr>
        <w:t>转移转化收益</w:t>
      </w:r>
      <w:r w:rsidRPr="00F3792D">
        <w:rPr>
          <w:rFonts w:ascii="仿宋_GB2312" w:hint="eastAsia"/>
        </w:rPr>
        <w:t>741.8</w:t>
      </w:r>
      <w:r w:rsidRPr="00F3792D">
        <w:rPr>
          <w:rFonts w:ascii="仿宋_GB2312"/>
        </w:rPr>
        <w:t>万元。其中</w:t>
      </w:r>
      <w:r w:rsidRPr="00F3792D">
        <w:rPr>
          <w:rFonts w:ascii="仿宋_GB2312"/>
        </w:rPr>
        <w:t>“</w:t>
      </w:r>
      <w:r w:rsidRPr="00F3792D">
        <w:rPr>
          <w:rFonts w:ascii="仿宋_GB2312"/>
        </w:rPr>
        <w:t>新麦45</w:t>
      </w:r>
      <w:r w:rsidRPr="00F3792D">
        <w:rPr>
          <w:rFonts w:ascii="仿宋_GB2312"/>
        </w:rPr>
        <w:t>”</w:t>
      </w:r>
      <w:r w:rsidRPr="00F3792D">
        <w:rPr>
          <w:rFonts w:ascii="仿宋_GB2312"/>
        </w:rPr>
        <w:t>成果转移转化收益430万元，创我院</w:t>
      </w:r>
      <w:r w:rsidRPr="00F3792D">
        <w:rPr>
          <w:rFonts w:ascii="仿宋_GB2312" w:hint="eastAsia"/>
        </w:rPr>
        <w:t>品种</w:t>
      </w:r>
      <w:r w:rsidRPr="00F3792D">
        <w:rPr>
          <w:rFonts w:ascii="仿宋_GB2312"/>
        </w:rPr>
        <w:t>转化收益新高。</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3</w:t>
      </w:r>
      <w:r w:rsidRPr="00F3792D">
        <w:rPr>
          <w:rFonts w:ascii="仿宋_GB2312" w:hint="eastAsia"/>
        </w:rPr>
        <w:t>）加大科技服务，服务“三农”持续发力。一是服务全</w:t>
      </w:r>
      <w:r w:rsidRPr="00F3792D">
        <w:rPr>
          <w:rFonts w:ascii="仿宋_GB2312" w:hint="eastAsia"/>
        </w:rPr>
        <w:lastRenderedPageBreak/>
        <w:t>市生产，开展灾后技术指导。“7·20”暴雨后，院主要领导亲自带队深入一线开展生产恢复指导工作，出台《农作物灾害补救措施指导意见》，6个作物组专家团、20名科研专家不间断赴卫辉、辉县、延津、原阳等地开展灾后农业指导工作，为农民群众送去价值约10万元的良种、化肥、农药和技术资料等，许多农民群众感动地说：“农科院专家来了，我们就放心了”。二是持续开展科技服务行动。成功举办“优质小麦绿色高效种植技术专家服务基层新乡行”“绿色优质水稻收割现场会”等观摩会和展示会20场次，发放技术资料10000余份，培训农民5000余人次，不断提高农民科学种植水平，促进农业增效、农民增收。</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4</w:t>
      </w:r>
      <w:r w:rsidRPr="00F3792D">
        <w:rPr>
          <w:rFonts w:ascii="仿宋_GB2312" w:hint="eastAsia"/>
        </w:rPr>
        <w:t>）深化合作交流，不断加强协同创新。一是圆满完成第四届高博会承担任务。完成张新友院士、李新奇研究员等嘉宾邀请参会任务，展示科技成果12项，邀请李新奇研究员、耿三省研究员等专家学者到院开展座谈交流会，与西北农林科技大学就优质强筋小麦品种育种达成合作，与多家种子公司签订品种转让合同，加速科技成果转化。二是不断深化</w:t>
      </w:r>
      <w:r w:rsidRPr="00F3792D">
        <w:rPr>
          <w:rFonts w:ascii="仿宋_GB2312"/>
        </w:rPr>
        <w:t>与河南农业大学、西北农林科技大学、</w:t>
      </w:r>
      <w:r w:rsidRPr="00F3792D">
        <w:rPr>
          <w:rFonts w:ascii="仿宋_GB2312" w:hint="eastAsia"/>
        </w:rPr>
        <w:t>河南师范大学</w:t>
      </w:r>
      <w:r w:rsidRPr="00F3792D">
        <w:rPr>
          <w:rFonts w:ascii="仿宋_GB2312"/>
        </w:rPr>
        <w:t>、河南省农科院等高校及科研院所交流对接，与河南科技学院建立园艺协同创新联盟</w:t>
      </w:r>
      <w:r w:rsidRPr="00F3792D">
        <w:rPr>
          <w:rFonts w:ascii="仿宋_GB2312" w:hint="eastAsia"/>
        </w:rPr>
        <w:t>，</w:t>
      </w:r>
      <w:r w:rsidRPr="00F3792D">
        <w:rPr>
          <w:rFonts w:ascii="仿宋_GB2312"/>
        </w:rPr>
        <w:t>提升协作</w:t>
      </w:r>
      <w:r w:rsidRPr="00F3792D">
        <w:rPr>
          <w:rFonts w:ascii="仿宋_GB2312" w:hint="eastAsia"/>
        </w:rPr>
        <w:t>创新</w:t>
      </w:r>
      <w:r w:rsidRPr="00F3792D">
        <w:rPr>
          <w:rFonts w:ascii="仿宋_GB2312"/>
        </w:rPr>
        <w:t>能力</w:t>
      </w:r>
      <w:r w:rsidRPr="00F3792D">
        <w:rPr>
          <w:rFonts w:ascii="仿宋_GB2312" w:hint="eastAsia"/>
        </w:rPr>
        <w:t>。</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5</w:t>
      </w:r>
      <w:r w:rsidRPr="00F3792D">
        <w:rPr>
          <w:rFonts w:ascii="仿宋_GB2312" w:hint="eastAsia"/>
        </w:rPr>
        <w:t>）</w:t>
      </w:r>
      <w:r w:rsidRPr="00F3792D">
        <w:rPr>
          <w:rFonts w:ascii="仿宋_GB2312"/>
        </w:rPr>
        <w:t>加强人才队伍建设</w:t>
      </w:r>
      <w:r w:rsidRPr="00F3792D">
        <w:rPr>
          <w:rFonts w:ascii="仿宋_GB2312" w:hint="eastAsia"/>
        </w:rPr>
        <w:t>，积极改善人才结构</w:t>
      </w:r>
      <w:r w:rsidRPr="00F3792D">
        <w:rPr>
          <w:rFonts w:ascii="仿宋_GB2312"/>
        </w:rPr>
        <w:t>。一是提升人才专业素质。积极开展学术交流研讨会、科研业务培训会、专家培训会等13场次，组织科研人员先后20次到郑州、</w:t>
      </w:r>
      <w:r w:rsidRPr="00F3792D">
        <w:rPr>
          <w:rFonts w:ascii="仿宋_GB2312" w:hint="eastAsia"/>
        </w:rPr>
        <w:t>济源</w:t>
      </w:r>
      <w:r w:rsidRPr="00F3792D">
        <w:rPr>
          <w:rFonts w:ascii="仿宋_GB2312"/>
        </w:rPr>
        <w:t>、</w:t>
      </w:r>
      <w:r w:rsidRPr="00F3792D">
        <w:rPr>
          <w:rFonts w:ascii="仿宋_GB2312" w:hint="eastAsia"/>
        </w:rPr>
        <w:t>寿光</w:t>
      </w:r>
      <w:r w:rsidRPr="00F3792D">
        <w:rPr>
          <w:rFonts w:ascii="仿宋_GB2312"/>
        </w:rPr>
        <w:t>等地进行学术交流，实地参观学习，提高科技人员专业水平。二是人才</w:t>
      </w:r>
      <w:r w:rsidRPr="00F3792D">
        <w:rPr>
          <w:rFonts w:ascii="仿宋_GB2312" w:hint="eastAsia"/>
        </w:rPr>
        <w:t>招聘及</w:t>
      </w:r>
      <w:r w:rsidRPr="00F3792D">
        <w:rPr>
          <w:rFonts w:ascii="仿宋_GB2312"/>
        </w:rPr>
        <w:t>推荐档次不断提升。成功推荐</w:t>
      </w:r>
      <w:proofErr w:type="gramStart"/>
      <w:r w:rsidRPr="00F3792D">
        <w:rPr>
          <w:rFonts w:ascii="仿宋_GB2312"/>
        </w:rPr>
        <w:t>王书玉荣获</w:t>
      </w:r>
      <w:proofErr w:type="gramEnd"/>
      <w:r w:rsidRPr="00F3792D">
        <w:rPr>
          <w:rFonts w:ascii="仿宋_GB2312"/>
        </w:rPr>
        <w:t>“</w:t>
      </w:r>
      <w:r w:rsidRPr="00F3792D">
        <w:rPr>
          <w:rFonts w:ascii="仿宋_GB2312"/>
        </w:rPr>
        <w:t>全国五</w:t>
      </w:r>
      <w:r w:rsidRPr="00F3792D">
        <w:rPr>
          <w:rFonts w:ascii="仿宋_GB2312"/>
        </w:rPr>
        <w:lastRenderedPageBreak/>
        <w:t>一劳动奖章</w:t>
      </w:r>
      <w:r w:rsidRPr="00F3792D">
        <w:rPr>
          <w:rFonts w:ascii="仿宋_GB2312"/>
        </w:rPr>
        <w:t>”“</w:t>
      </w:r>
      <w:r w:rsidRPr="00F3792D">
        <w:rPr>
          <w:rFonts w:ascii="仿宋_GB2312"/>
        </w:rPr>
        <w:t>全国最美职工</w:t>
      </w:r>
      <w:r w:rsidRPr="00F3792D">
        <w:rPr>
          <w:rFonts w:ascii="仿宋_GB2312"/>
        </w:rPr>
        <w:t>”</w:t>
      </w:r>
      <w:r w:rsidRPr="00F3792D">
        <w:rPr>
          <w:rFonts w:ascii="仿宋_GB2312"/>
        </w:rPr>
        <w:t>，央视新闻联播、河南新闻联播及河南日报等多家媒体对</w:t>
      </w:r>
      <w:proofErr w:type="gramStart"/>
      <w:r w:rsidRPr="00F3792D">
        <w:rPr>
          <w:rFonts w:ascii="仿宋_GB2312"/>
        </w:rPr>
        <w:t>王书玉先进事迹</w:t>
      </w:r>
      <w:proofErr w:type="gramEnd"/>
      <w:r w:rsidRPr="00F3792D">
        <w:rPr>
          <w:rFonts w:ascii="仿宋_GB2312"/>
        </w:rPr>
        <w:t>进行专题报道。</w:t>
      </w:r>
      <w:r w:rsidRPr="00F3792D">
        <w:rPr>
          <w:rFonts w:ascii="仿宋_GB2312" w:hint="eastAsia"/>
        </w:rPr>
        <w:t>通过招聘引进19名硕士研究生，进一步充实科研团队人员力量。</w:t>
      </w:r>
      <w:r w:rsidRPr="00F3792D">
        <w:rPr>
          <w:rFonts w:ascii="仿宋_GB2312"/>
        </w:rPr>
        <w:t>此外，成功</w:t>
      </w:r>
      <w:proofErr w:type="gramStart"/>
      <w:r w:rsidRPr="00F3792D">
        <w:rPr>
          <w:rFonts w:ascii="仿宋_GB2312"/>
        </w:rPr>
        <w:t>推荐省</w:t>
      </w:r>
      <w:proofErr w:type="gramEnd"/>
      <w:r w:rsidRPr="00F3792D">
        <w:rPr>
          <w:rFonts w:ascii="仿宋_GB2312"/>
        </w:rPr>
        <w:t>科普首席专家1人、中原青年拔尖人才2人、省优秀专家1人、省最美科技工作者1人。</w:t>
      </w:r>
      <w:r w:rsidRPr="00F3792D">
        <w:rPr>
          <w:rFonts w:ascii="仿宋_GB2312" w:hint="eastAsia"/>
        </w:rPr>
        <w:t>通过以上措施促进我院科研水平的提高，人才结构不断改善，增强科技创新能力。</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6</w:t>
      </w:r>
      <w:r w:rsidRPr="00F3792D">
        <w:rPr>
          <w:rFonts w:ascii="仿宋_GB2312" w:hint="eastAsia"/>
        </w:rPr>
        <w:t>）聚焦乡村振兴目标，做好驻村帮扶工作。今年以来，按照市委、市政府部署要求，在严格落实“四个不摘”要求基础上，着力推动脱贫攻坚与乡村振兴有效衔接，组织新老驻村第一书记、工作队认真做好交接，确保工作不留空档、政策</w:t>
      </w:r>
      <w:proofErr w:type="gramStart"/>
      <w:r w:rsidRPr="00F3792D">
        <w:rPr>
          <w:rFonts w:ascii="仿宋_GB2312" w:hint="eastAsia"/>
        </w:rPr>
        <w:t>不</w:t>
      </w:r>
      <w:proofErr w:type="gramEnd"/>
      <w:r w:rsidRPr="00F3792D">
        <w:rPr>
          <w:rFonts w:ascii="仿宋_GB2312" w:hint="eastAsia"/>
        </w:rPr>
        <w:t>留空白，实现驻村工作压茬交接、接续推进。充分发挥我院科技和人才优势，针对帮扶村的科技需求开展科技服务和科技培训20余次，为帮扶村免费提供小麦种子3500公斤，帮助帮扶村村发展农业生产。积极协调村委发展产业扶贫，力推产业发展带动乡村振兴，增加脱贫户自主造血能力，扎实推动乡村振兴战略实施。</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7</w:t>
      </w:r>
      <w:r w:rsidRPr="00F3792D">
        <w:rPr>
          <w:rFonts w:ascii="仿宋_GB2312" w:hint="eastAsia"/>
        </w:rPr>
        <w:t>）凝心聚力结对帮扶，助力灾后重建。积极响应市委、市政府号召，组建工作队第一时间赴帮扶村琉璃堂村开展帮扶，针对琉璃堂村实际情况制定帮扶工作方案，全力攻坚，组织志愿者做好清污排涝、供电恢复、物资协调等工作，抢抓改种补种进度，组织专家全程技术指导，建立灾后大白菜、萝卜补种示范地，帮助进行收获及销售，增加村民收入，共计送去价值50余万元的9辆卡车生活物资。省市各级领导肯定市农科院工作组成绩，中央、省、市多家媒体对我院帮扶事迹及受灾村民为山西灾区捐赠</w:t>
      </w:r>
      <w:proofErr w:type="gramStart"/>
      <w:r w:rsidRPr="00F3792D">
        <w:rPr>
          <w:rFonts w:ascii="仿宋_GB2312" w:hint="eastAsia"/>
        </w:rPr>
        <w:t>蔬菜事迹</w:t>
      </w:r>
      <w:proofErr w:type="gramEnd"/>
      <w:r w:rsidRPr="00F3792D">
        <w:rPr>
          <w:rFonts w:ascii="仿宋_GB2312" w:hint="eastAsia"/>
        </w:rPr>
        <w:t>进行多次采访报道。</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lastRenderedPageBreak/>
        <w:t>（</w:t>
      </w:r>
      <w:r>
        <w:rPr>
          <w:rFonts w:ascii="仿宋_GB2312" w:hint="eastAsia"/>
        </w:rPr>
        <w:t>8</w:t>
      </w:r>
      <w:r w:rsidRPr="00F3792D">
        <w:rPr>
          <w:rFonts w:ascii="仿宋_GB2312" w:hint="eastAsia"/>
        </w:rPr>
        <w:t>）持续加强</w:t>
      </w:r>
      <w:r w:rsidRPr="00F3792D">
        <w:rPr>
          <w:rFonts w:ascii="仿宋_GB2312"/>
        </w:rPr>
        <w:t>党建</w:t>
      </w:r>
      <w:r w:rsidRPr="00F3792D">
        <w:rPr>
          <w:rFonts w:ascii="仿宋_GB2312" w:hint="eastAsia"/>
        </w:rPr>
        <w:t>，激发党建新活力</w:t>
      </w:r>
      <w:r w:rsidRPr="00F3792D">
        <w:rPr>
          <w:rFonts w:ascii="仿宋_GB2312"/>
        </w:rPr>
        <w:t>。不断深化全面从严治党</w:t>
      </w:r>
      <w:r w:rsidRPr="00F3792D">
        <w:rPr>
          <w:rFonts w:ascii="仿宋_GB2312" w:hint="eastAsia"/>
        </w:rPr>
        <w:t>，</w:t>
      </w:r>
      <w:r w:rsidRPr="00F3792D">
        <w:rPr>
          <w:rFonts w:ascii="仿宋_GB2312"/>
        </w:rPr>
        <w:t>印</w:t>
      </w:r>
      <w:r w:rsidRPr="00F3792D">
        <w:rPr>
          <w:rFonts w:ascii="仿宋_GB2312" w:hint="eastAsia"/>
        </w:rPr>
        <w:t>发</w:t>
      </w:r>
      <w:r w:rsidRPr="00F3792D">
        <w:rPr>
          <w:rFonts w:ascii="仿宋_GB2312"/>
        </w:rPr>
        <w:t>《2021年党的建设工作要点》，按照</w:t>
      </w:r>
      <w:proofErr w:type="gramStart"/>
      <w:r w:rsidRPr="00F3792D">
        <w:rPr>
          <w:rFonts w:ascii="仿宋_GB2312"/>
        </w:rPr>
        <w:t>以党建以党建</w:t>
      </w:r>
      <w:proofErr w:type="gramEnd"/>
      <w:r w:rsidRPr="00F3792D">
        <w:rPr>
          <w:rFonts w:ascii="仿宋_GB2312"/>
        </w:rPr>
        <w:t>促业务、以党建</w:t>
      </w:r>
      <w:proofErr w:type="gramStart"/>
      <w:r w:rsidRPr="00F3792D">
        <w:rPr>
          <w:rFonts w:ascii="仿宋_GB2312"/>
        </w:rPr>
        <w:t>助发展</w:t>
      </w:r>
      <w:proofErr w:type="gramEnd"/>
      <w:r w:rsidRPr="00F3792D">
        <w:rPr>
          <w:rFonts w:ascii="仿宋_GB2312"/>
        </w:rPr>
        <w:t>的工作思路，紧紧围绕中心工作抓党建，充分发挥党建的引领带动作用</w:t>
      </w:r>
      <w:r w:rsidRPr="00F3792D">
        <w:rPr>
          <w:rFonts w:ascii="仿宋_GB2312" w:hint="eastAsia"/>
        </w:rPr>
        <w:t>。一是加强党风廉政建设，院党委</w:t>
      </w:r>
      <w:r w:rsidRPr="00F3792D">
        <w:rPr>
          <w:rFonts w:ascii="仿宋_GB2312"/>
        </w:rPr>
        <w:t>安排部署全年工作并层层签订党风廉政建设责任书</w:t>
      </w:r>
      <w:r w:rsidRPr="00F3792D">
        <w:rPr>
          <w:rFonts w:ascii="仿宋_GB2312" w:hint="eastAsia"/>
        </w:rPr>
        <w:t>，开展节前警示教育，组织学习典型案例58起，观看警示教育片2部，党委书记讲廉政党课1次，强化“四风”纠治，坚持落实中央八项规定精神。开展作风纪律整顿活动。制定活动方案，召开动员会部署，精心安排学习教育有关学习资料，开展督导检查，按阶段开展作风纪律整顿活动，以作风大转变促进各项事业发展。</w:t>
      </w:r>
      <w:r w:rsidRPr="00F3792D">
        <w:rPr>
          <w:rFonts w:ascii="仿宋_GB2312"/>
        </w:rPr>
        <w:t>二是党史</w:t>
      </w:r>
      <w:r w:rsidRPr="00F3792D">
        <w:rPr>
          <w:rFonts w:ascii="仿宋_GB2312" w:hint="eastAsia"/>
        </w:rPr>
        <w:t>学习</w:t>
      </w:r>
      <w:r w:rsidRPr="00F3792D">
        <w:rPr>
          <w:rFonts w:ascii="仿宋_GB2312"/>
        </w:rPr>
        <w:t>教育扎实开展。按照市委党史学习教育部署要求，召开院党委会专题会议，</w:t>
      </w:r>
      <w:r w:rsidRPr="00F3792D">
        <w:rPr>
          <w:rFonts w:ascii="仿宋_GB2312" w:hint="eastAsia"/>
        </w:rPr>
        <w:t>及时召开动员部署会议，</w:t>
      </w:r>
      <w:r w:rsidRPr="00F3792D">
        <w:rPr>
          <w:rFonts w:ascii="仿宋_GB2312"/>
        </w:rPr>
        <w:t>成立院党史学习教育领导小组，印发《院党史学习教育实施方案》。</w:t>
      </w:r>
      <w:r w:rsidRPr="00F3792D">
        <w:rPr>
          <w:rFonts w:ascii="仿宋_GB2312" w:hint="eastAsia"/>
        </w:rPr>
        <w:t>完成“我为群众办实事”项目21项。开设党史学习教育、党的十九届六中全会精神学习专栏，编写简报61期，播发、转载信息108次，制作党史宣传片1部并被学习强国录用。三是多举措做好意识形态工作。严格落实意识形态责任制，压实领导责任，先后5次召开党委会，安排部署我院意识形态工作，开展专题培训2次，每半年召开一次意识形态工作述职会议，</w:t>
      </w:r>
      <w:r w:rsidRPr="00F3792D">
        <w:rPr>
          <w:rFonts w:ascii="仿宋_GB2312"/>
        </w:rPr>
        <w:t>压实压紧责任</w:t>
      </w:r>
      <w:r w:rsidRPr="00F3792D">
        <w:rPr>
          <w:rFonts w:ascii="仿宋_GB2312" w:hint="eastAsia"/>
        </w:rPr>
        <w:t>，组织召开意识形态工作联席会议4次。以意识形态</w:t>
      </w:r>
      <w:proofErr w:type="gramStart"/>
      <w:r w:rsidRPr="00F3792D">
        <w:rPr>
          <w:rFonts w:ascii="仿宋_GB2312" w:hint="eastAsia"/>
        </w:rPr>
        <w:t>弘</w:t>
      </w:r>
      <w:proofErr w:type="gramEnd"/>
      <w:r w:rsidRPr="00F3792D">
        <w:rPr>
          <w:rFonts w:ascii="仿宋_GB2312" w:hint="eastAsia"/>
        </w:rPr>
        <w:t>能量，利用媒体平台多渠道、多形式开展广泛宣传，大力弘扬爱岗敬业、无私奉献精神，使全院干部职工学有榜样、赶有目标，营造了干事创业、奋发向上的良好氛围。四是基层组织建设持续推进。签订党建工作责任书，明确责任，传导压力。严格落实“三会一课”制度、组织生活会、</w:t>
      </w:r>
      <w:r w:rsidRPr="00F3792D">
        <w:rPr>
          <w:rFonts w:ascii="仿宋_GB2312" w:hint="eastAsia"/>
        </w:rPr>
        <w:lastRenderedPageBreak/>
        <w:t>民主评议、双重组织生活、主题党日、谈心谈话等组织生活制度，班子成员到联系支部讲党课7次。行政第一党支部顺利通过“五星级党支部”验收。发展党员2名，1名党员按期转正。开展“手拉手”支部共建活动，建立帮扶点2个。我院1名党员被评为市直机关优秀党务工作者、1名被评为市直机关优秀共产党员，行政第一党支部被评为市直机关先进基层党组织。</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9</w:t>
      </w:r>
      <w:r w:rsidRPr="00F3792D">
        <w:rPr>
          <w:rFonts w:ascii="仿宋_GB2312" w:hint="eastAsia"/>
        </w:rPr>
        <w:t>）扎实推进精神文明创建工作。将精神文明创建工作纳入到全年整体工作方案，深化拓展社会主义核心价值观教育实践活动，开设社会主义核心价值观大讲堂，在</w:t>
      </w:r>
      <w:proofErr w:type="gramStart"/>
      <w:r w:rsidRPr="00F3792D">
        <w:rPr>
          <w:rFonts w:ascii="仿宋_GB2312" w:hint="eastAsia"/>
        </w:rPr>
        <w:t>院官网、微信公众号</w:t>
      </w:r>
      <w:proofErr w:type="gramEnd"/>
      <w:r w:rsidRPr="00F3792D">
        <w:rPr>
          <w:rFonts w:ascii="仿宋_GB2312" w:hint="eastAsia"/>
        </w:rPr>
        <w:t>、工作</w:t>
      </w:r>
      <w:proofErr w:type="gramStart"/>
      <w:r w:rsidRPr="00F3792D">
        <w:rPr>
          <w:rFonts w:ascii="仿宋_GB2312" w:hint="eastAsia"/>
        </w:rPr>
        <w:t>群发布正</w:t>
      </w:r>
      <w:proofErr w:type="gramEnd"/>
      <w:r w:rsidRPr="00F3792D">
        <w:rPr>
          <w:rFonts w:ascii="仿宋_GB2312" w:hint="eastAsia"/>
        </w:rPr>
        <w:t>能量信息，利用我院文化墙、宣传栏、文化走廊、电梯间、各科室醒目位置制作并放置宣传展板，在全院营造核心价值观宣传氛围。深化“六文明”，积极开展文明礼仪养成活动，开展文明服务、文明交通、文明旅游、文明餐桌、文明观影等活动70余次，按时保质保量完成市、区文明办下发的各项任务，市文明</w:t>
      </w:r>
      <w:proofErr w:type="gramStart"/>
      <w:r w:rsidRPr="00F3792D">
        <w:rPr>
          <w:rFonts w:ascii="仿宋_GB2312" w:hint="eastAsia"/>
        </w:rPr>
        <w:t>办考核</w:t>
      </w:r>
      <w:proofErr w:type="gramEnd"/>
      <w:r w:rsidRPr="00F3792D">
        <w:rPr>
          <w:rFonts w:ascii="仿宋_GB2312" w:hint="eastAsia"/>
        </w:rPr>
        <w:t>组对我院文明创建工作给予充分肯定。</w:t>
      </w:r>
    </w:p>
    <w:p w:rsidR="00F3792D" w:rsidRPr="00F3792D" w:rsidRDefault="00F3792D" w:rsidP="00F3792D">
      <w:pPr>
        <w:spacing w:line="600" w:lineRule="exact"/>
        <w:ind w:firstLineChars="200" w:firstLine="600"/>
        <w:outlineLvl w:val="0"/>
        <w:rPr>
          <w:rFonts w:ascii="仿宋_GB2312"/>
        </w:rPr>
      </w:pPr>
      <w:r w:rsidRPr="00F3792D">
        <w:rPr>
          <w:rFonts w:ascii="仿宋_GB2312" w:hint="eastAsia"/>
        </w:rPr>
        <w:t>（</w:t>
      </w:r>
      <w:r>
        <w:rPr>
          <w:rFonts w:ascii="仿宋_GB2312" w:hint="eastAsia"/>
        </w:rPr>
        <w:t>10</w:t>
      </w:r>
      <w:r w:rsidRPr="00F3792D">
        <w:rPr>
          <w:rFonts w:ascii="仿宋_GB2312" w:hint="eastAsia"/>
        </w:rPr>
        <w:t>）坚决做好疫情防控常态化工作。院领导班子高度重视全院疫情防控工作，召开疫情防控动员会，安排部署疫情防控处置工作，认真贯彻落实省、市疫情防控措施40条和总体工作方案，制定院《疫情防控工作方案》《疫情期间会议预案》等方案，严格外出审批管理、严格会议和集体活动监管，加强值班、疫情监测报告工作，通过展板、</w:t>
      </w:r>
      <w:proofErr w:type="gramStart"/>
      <w:r w:rsidRPr="00F3792D">
        <w:rPr>
          <w:rFonts w:ascii="仿宋_GB2312" w:hint="eastAsia"/>
        </w:rPr>
        <w:t>微信群</w:t>
      </w:r>
      <w:proofErr w:type="gramEnd"/>
      <w:r w:rsidRPr="00F3792D">
        <w:rPr>
          <w:rFonts w:ascii="仿宋_GB2312" w:hint="eastAsia"/>
        </w:rPr>
        <w:t>进行防控科普，及时转发上级要求和通知，发放1000余册疫情防控手册，组织相关人员对全院、帮扶进行多次清扫及消杀，确保全院、帮扶疫情防控工作落实到位，筑牢疫情防控墙，保障生产生活秩序正常。</w:t>
      </w:r>
    </w:p>
    <w:p w:rsidR="00E825D9" w:rsidRDefault="00E825D9" w:rsidP="00E825D9">
      <w:pPr>
        <w:spacing w:line="600" w:lineRule="exact"/>
        <w:ind w:firstLineChars="200" w:firstLine="600"/>
        <w:outlineLvl w:val="0"/>
        <w:rPr>
          <w:rFonts w:ascii="仿宋_GB2312"/>
        </w:rPr>
      </w:pPr>
      <w:r>
        <w:rPr>
          <w:rFonts w:ascii="仿宋_GB2312" w:hint="eastAsia"/>
        </w:rPr>
        <w:lastRenderedPageBreak/>
        <w:t>（五）履职效益完成情况、满意度情况。</w:t>
      </w:r>
    </w:p>
    <w:p w:rsidR="007109F0" w:rsidRDefault="007109F0" w:rsidP="00E825D9">
      <w:pPr>
        <w:spacing w:line="600" w:lineRule="exact"/>
        <w:ind w:firstLineChars="200" w:firstLine="600"/>
        <w:outlineLvl w:val="0"/>
        <w:rPr>
          <w:rFonts w:ascii="仿宋_GB2312"/>
        </w:rPr>
      </w:pPr>
      <w:r>
        <w:rPr>
          <w:rFonts w:ascii="仿宋_GB2312" w:hint="eastAsia"/>
        </w:rPr>
        <w:t>社会效益指标完成。创造良好的办公环境，为科研工作提供保障。持续提高科研水平。社会公众和职工满意度98%。</w:t>
      </w:r>
    </w:p>
    <w:p w:rsidR="00E825D9" w:rsidRDefault="00E825D9" w:rsidP="00E825D9">
      <w:pPr>
        <w:numPr>
          <w:ilvl w:val="0"/>
          <w:numId w:val="1"/>
        </w:numPr>
        <w:spacing w:line="600" w:lineRule="exact"/>
        <w:ind w:firstLineChars="200" w:firstLine="600"/>
        <w:rPr>
          <w:rFonts w:ascii="黑体" w:eastAsia="黑体" w:hAnsi="黑体"/>
        </w:rPr>
      </w:pPr>
      <w:r>
        <w:rPr>
          <w:rFonts w:ascii="黑体" w:eastAsia="黑体" w:hAnsi="黑体" w:hint="eastAsia"/>
        </w:rPr>
        <w:t>发现的主要问题及改进措施</w:t>
      </w:r>
    </w:p>
    <w:p w:rsidR="00AD042A" w:rsidRDefault="00AD042A" w:rsidP="00E825D9">
      <w:pPr>
        <w:spacing w:line="600" w:lineRule="exact"/>
        <w:ind w:firstLineChars="200" w:firstLine="600"/>
        <w:outlineLvl w:val="0"/>
        <w:rPr>
          <w:rFonts w:ascii="仿宋_GB2312"/>
        </w:rPr>
      </w:pPr>
      <w:r>
        <w:rPr>
          <w:rFonts w:ascii="仿宋_GB2312" w:hint="eastAsia"/>
        </w:rPr>
        <w:t>2020年度部门整体绩效目标基本完成，在自评过程中存在一些问题，如平时对绩效的监控力度不够，项目收入的预算性不强，自评结果的运用不够</w:t>
      </w:r>
      <w:r w:rsidR="00552BD3">
        <w:rPr>
          <w:rFonts w:ascii="仿宋_GB2312" w:hint="eastAsia"/>
        </w:rPr>
        <w:t>科学，在以后工作中会进一步加强该项工作的计划性，逐步将该项工作做细做好。</w:t>
      </w:r>
    </w:p>
    <w:p w:rsidR="00E825D9" w:rsidRDefault="00E825D9" w:rsidP="00E825D9">
      <w:pPr>
        <w:numPr>
          <w:ilvl w:val="0"/>
          <w:numId w:val="1"/>
        </w:numPr>
        <w:spacing w:line="600" w:lineRule="exact"/>
        <w:ind w:firstLineChars="200" w:firstLine="600"/>
        <w:rPr>
          <w:rFonts w:ascii="黑体" w:eastAsia="黑体" w:hAnsi="黑体"/>
        </w:rPr>
      </w:pPr>
      <w:r>
        <w:rPr>
          <w:rFonts w:ascii="黑体" w:eastAsia="黑体" w:hAnsi="黑体" w:hint="eastAsia"/>
        </w:rPr>
        <w:t>绩效自评结果拟应用和公开情况</w:t>
      </w:r>
    </w:p>
    <w:p w:rsidR="00AD042A" w:rsidRPr="00552BD3" w:rsidRDefault="00AD042A" w:rsidP="00AD042A">
      <w:pPr>
        <w:spacing w:line="600" w:lineRule="exact"/>
        <w:rPr>
          <w:rFonts w:ascii="仿宋_GB2312"/>
        </w:rPr>
      </w:pPr>
      <w:r>
        <w:rPr>
          <w:rFonts w:ascii="黑体" w:eastAsia="黑体" w:hAnsi="黑体" w:hint="eastAsia"/>
        </w:rPr>
        <w:t xml:space="preserve"> </w:t>
      </w:r>
      <w:r w:rsidRPr="00552BD3">
        <w:rPr>
          <w:rFonts w:ascii="仿宋_GB2312" w:hint="eastAsia"/>
        </w:rPr>
        <w:t xml:space="preserve">   </w:t>
      </w:r>
      <w:r w:rsidR="00552BD3" w:rsidRPr="00552BD3">
        <w:rPr>
          <w:rFonts w:ascii="仿宋_GB2312" w:hint="eastAsia"/>
        </w:rPr>
        <w:t>绩效自评结果可提供给单位领导和办公室，对下年的工作安排及调整提供依据，作为本部门完善政策和改进管理的重要依据。</w:t>
      </w:r>
      <w:r w:rsidR="00D01B5E">
        <w:rPr>
          <w:rFonts w:ascii="仿宋_GB2312" w:hint="eastAsia"/>
        </w:rPr>
        <w:t>绩效自评结果可根据单位实际情况选择公开方式进行公开。</w:t>
      </w:r>
    </w:p>
    <w:p w:rsidR="00E825D9" w:rsidRDefault="00E825D9" w:rsidP="00E825D9">
      <w:pPr>
        <w:numPr>
          <w:ilvl w:val="0"/>
          <w:numId w:val="1"/>
        </w:numPr>
        <w:spacing w:line="600" w:lineRule="exact"/>
        <w:ind w:firstLineChars="200" w:firstLine="600"/>
        <w:rPr>
          <w:rFonts w:ascii="黑体" w:eastAsia="黑体" w:hAnsi="黑体"/>
        </w:rPr>
      </w:pPr>
      <w:r>
        <w:rPr>
          <w:rFonts w:ascii="黑体" w:eastAsia="黑体" w:hAnsi="黑体" w:hint="eastAsia"/>
        </w:rPr>
        <w:t>绩效自评工作的经验、问题和建议</w:t>
      </w:r>
    </w:p>
    <w:p w:rsidR="00AD042A" w:rsidRPr="00D01B5E" w:rsidRDefault="00AD042A" w:rsidP="00AD042A">
      <w:pPr>
        <w:spacing w:line="600" w:lineRule="exact"/>
        <w:rPr>
          <w:rFonts w:ascii="仿宋_GB2312"/>
        </w:rPr>
      </w:pPr>
      <w:r w:rsidRPr="00D01B5E">
        <w:rPr>
          <w:rFonts w:ascii="仿宋_GB2312" w:hint="eastAsia"/>
        </w:rPr>
        <w:t xml:space="preserve">    </w:t>
      </w:r>
      <w:r w:rsidR="00D01B5E" w:rsidRPr="00D01B5E">
        <w:rPr>
          <w:rFonts w:ascii="仿宋_GB2312" w:hint="eastAsia"/>
        </w:rPr>
        <w:t>通过此次自评工作得到的经验首先预算要全面详细真实可操作，其次将自评工作要分解到相关部门，三是工作做到平时，搜集相关资料。问题是实际操作经验不足，可考虑再进行培训。</w:t>
      </w:r>
    </w:p>
    <w:p w:rsidR="00E825D9" w:rsidRDefault="00E825D9" w:rsidP="00E825D9">
      <w:pPr>
        <w:numPr>
          <w:ilvl w:val="0"/>
          <w:numId w:val="1"/>
        </w:numPr>
        <w:spacing w:line="600" w:lineRule="exact"/>
        <w:ind w:firstLineChars="200" w:firstLine="600"/>
        <w:rPr>
          <w:rFonts w:ascii="黑体" w:eastAsia="黑体" w:hAnsi="黑体"/>
        </w:rPr>
      </w:pPr>
      <w:r>
        <w:rPr>
          <w:rFonts w:ascii="黑体" w:eastAsia="黑体" w:hAnsi="黑体" w:hint="eastAsia"/>
        </w:rPr>
        <w:t>其他需要说明的问题</w:t>
      </w:r>
    </w:p>
    <w:p w:rsidR="00B114C4" w:rsidRDefault="00AD042A" w:rsidP="00AD042A">
      <w:pPr>
        <w:ind w:firstLineChars="200" w:firstLine="600"/>
      </w:pPr>
      <w:r>
        <w:rPr>
          <w:rFonts w:hint="eastAsia"/>
        </w:rPr>
        <w:t>无。</w:t>
      </w:r>
    </w:p>
    <w:p w:rsidR="002C45DE" w:rsidRDefault="002C45DE" w:rsidP="00AD042A">
      <w:pPr>
        <w:ind w:firstLineChars="200" w:firstLine="600"/>
      </w:pPr>
    </w:p>
    <w:p w:rsidR="002C45DE" w:rsidRDefault="0027243C" w:rsidP="0027243C">
      <w:pPr>
        <w:ind w:firstLineChars="1500" w:firstLine="4500"/>
      </w:pPr>
      <w:r>
        <w:rPr>
          <w:rFonts w:hint="eastAsia"/>
        </w:rPr>
        <w:t>河南省新乡市农业科学院</w:t>
      </w:r>
    </w:p>
    <w:p w:rsidR="002C45DE" w:rsidRDefault="002C45DE" w:rsidP="002C45DE">
      <w:pPr>
        <w:ind w:firstLineChars="1500" w:firstLine="4500"/>
      </w:pPr>
      <w:r>
        <w:rPr>
          <w:rFonts w:hint="eastAsia"/>
        </w:rPr>
        <w:t>二</w:t>
      </w:r>
      <w:r>
        <w:rPr>
          <w:rFonts w:ascii="宋体" w:eastAsia="宋体" w:hAnsi="宋体" w:cs="宋体" w:hint="eastAsia"/>
        </w:rPr>
        <w:t>〇</w:t>
      </w:r>
      <w:r w:rsidR="007F2DCE">
        <w:rPr>
          <w:rFonts w:ascii="仿宋_GB2312" w:hAnsi="仿宋_GB2312" w:cs="仿宋_GB2312" w:hint="eastAsia"/>
        </w:rPr>
        <w:t>二二年一月十九</w:t>
      </w:r>
      <w:r>
        <w:rPr>
          <w:rFonts w:ascii="仿宋_GB2312" w:hAnsi="仿宋_GB2312" w:cs="仿宋_GB2312" w:hint="eastAsia"/>
        </w:rPr>
        <w:t>日</w:t>
      </w:r>
    </w:p>
    <w:sectPr w:rsidR="002C45DE" w:rsidSect="00865FD9">
      <w:headerReference w:type="default" r:id="rId7"/>
      <w:footerReference w:type="even"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64" w:rsidRDefault="00C96B64" w:rsidP="00E825D9">
      <w:r>
        <w:separator/>
      </w:r>
    </w:p>
  </w:endnote>
  <w:endnote w:type="continuationSeparator" w:id="0">
    <w:p w:rsidR="00C96B64" w:rsidRDefault="00C96B64" w:rsidP="00E82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9" w:rsidRDefault="00D7506D">
    <w:pPr>
      <w:pStyle w:val="a4"/>
      <w:framePr w:wrap="around" w:vAnchor="text" w:hAnchor="margin" w:xAlign="outside" w:y="1"/>
      <w:rPr>
        <w:rStyle w:val="a7"/>
      </w:rPr>
    </w:pPr>
    <w:r>
      <w:fldChar w:fldCharType="begin"/>
    </w:r>
    <w:r w:rsidR="00E825D9">
      <w:rPr>
        <w:rStyle w:val="a7"/>
      </w:rPr>
      <w:instrText xml:space="preserve">PAGE  </w:instrText>
    </w:r>
    <w:r>
      <w:fldChar w:fldCharType="end"/>
    </w:r>
  </w:p>
  <w:p w:rsidR="00E825D9" w:rsidRDefault="00E825D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9" w:rsidRDefault="00D7506D">
    <w:pPr>
      <w:pStyle w:val="a4"/>
      <w:ind w:right="360" w:firstLine="360"/>
    </w:pPr>
    <w:r>
      <w:pict>
        <v:shapetype id="_x0000_t202" coordsize="21600,21600" o:spt="202" path="m,l,21600r21600,l21600,xe">
          <v:stroke joinstyle="miter"/>
          <v:path gradientshapeok="t" o:connecttype="rect"/>
        </v:shapetype>
        <v:shape id="文本框 1026" o:spid="_x0000_s1026" type="#_x0000_t202" style="position:absolute;left:0;text-align:left;margin-left:-35.55pt;margin-top:-6pt;width:36.05pt;height:15.55pt;z-index:251661312;mso-wrap-style:none;mso-position-horizontal:outside;mso-position-horizontal-relative:margin" filled="f" stroked="f">
          <v:fill o:detectmouseclick="t"/>
          <v:textbox style="mso-fit-shape-to-text:t" inset="0,0,0,0">
            <w:txbxContent>
              <w:p w:rsidR="00E825D9" w:rsidRDefault="00D7506D">
                <w:pPr>
                  <w:pStyle w:val="a4"/>
                  <w:rPr>
                    <w:rStyle w:val="a7"/>
                    <w:rFonts w:ascii="仿宋_GB2312"/>
                    <w:sz w:val="24"/>
                    <w:szCs w:val="24"/>
                  </w:rPr>
                </w:pPr>
                <w:r>
                  <w:rPr>
                    <w:rFonts w:ascii="仿宋_GB2312" w:hint="eastAsia"/>
                    <w:sz w:val="24"/>
                    <w:szCs w:val="24"/>
                  </w:rPr>
                  <w:fldChar w:fldCharType="begin"/>
                </w:r>
                <w:r w:rsidR="00E825D9">
                  <w:rPr>
                    <w:rStyle w:val="a7"/>
                    <w:rFonts w:ascii="仿宋_GB2312" w:hint="eastAsia"/>
                    <w:sz w:val="24"/>
                    <w:szCs w:val="24"/>
                  </w:rPr>
                  <w:instrText xml:space="preserve">PAGE  </w:instrText>
                </w:r>
                <w:r>
                  <w:rPr>
                    <w:rFonts w:ascii="仿宋_GB2312" w:hint="eastAsia"/>
                    <w:sz w:val="24"/>
                    <w:szCs w:val="24"/>
                  </w:rPr>
                  <w:fldChar w:fldCharType="separate"/>
                </w:r>
                <w:r w:rsidR="007F2DCE">
                  <w:rPr>
                    <w:rStyle w:val="a7"/>
                    <w:rFonts w:ascii="仿宋_GB2312"/>
                    <w:noProof/>
                    <w:sz w:val="24"/>
                    <w:szCs w:val="24"/>
                  </w:rPr>
                  <w:t>9</w:t>
                </w:r>
                <w:r>
                  <w:rPr>
                    <w:rFonts w:ascii="仿宋_GB2312" w:hint="eastAsia"/>
                    <w:sz w:val="24"/>
                    <w:szCs w:val="24"/>
                  </w:rPr>
                  <w:fldChar w:fldCharType="end"/>
                </w:r>
              </w:p>
            </w:txbxContent>
          </v:textbox>
          <w10:wrap anchorx="margin"/>
        </v:shape>
      </w:pict>
    </w:r>
    <w:r>
      <w:pict>
        <v:shape id="文本框 1025" o:spid="_x0000_s1025" type="#_x0000_t202" style="position:absolute;left:0;text-align:left;margin-left:-278.55pt;margin-top:0;width:9.05pt;height:15.55pt;z-index:251660288;mso-wrap-style:none;mso-position-horizontal:outside;mso-position-horizontal-relative:margin" filled="f" stroked="f">
          <v:fill o:detectmouseclick="t"/>
          <v:textbox style="mso-fit-shape-to-text:t" inset="0,0,0,0">
            <w:txbxContent>
              <w:p w:rsidR="00E825D9" w:rsidRDefault="00E825D9">
                <w:pPr>
                  <w:rPr>
                    <w:rFonts w:ascii="仿宋_GB2312"/>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64" w:rsidRDefault="00C96B64" w:rsidP="00E825D9">
      <w:r>
        <w:separator/>
      </w:r>
    </w:p>
  </w:footnote>
  <w:footnote w:type="continuationSeparator" w:id="0">
    <w:p w:rsidR="00C96B64" w:rsidRDefault="00C96B64" w:rsidP="00E82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D9" w:rsidRDefault="00E825D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3EEA"/>
    <w:multiLevelType w:val="singleLevel"/>
    <w:tmpl w:val="129F3EE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5D9"/>
    <w:rsid w:val="00064318"/>
    <w:rsid w:val="00070B2E"/>
    <w:rsid w:val="00123017"/>
    <w:rsid w:val="00127C07"/>
    <w:rsid w:val="00171FFD"/>
    <w:rsid w:val="001F6DB4"/>
    <w:rsid w:val="00266F95"/>
    <w:rsid w:val="0027243C"/>
    <w:rsid w:val="002768EA"/>
    <w:rsid w:val="002C45DE"/>
    <w:rsid w:val="00304841"/>
    <w:rsid w:val="00357C33"/>
    <w:rsid w:val="003643AF"/>
    <w:rsid w:val="003E18CA"/>
    <w:rsid w:val="003E7F73"/>
    <w:rsid w:val="004026B0"/>
    <w:rsid w:val="00463DDA"/>
    <w:rsid w:val="0051306D"/>
    <w:rsid w:val="005343D1"/>
    <w:rsid w:val="00552BD3"/>
    <w:rsid w:val="00555D0F"/>
    <w:rsid w:val="00595621"/>
    <w:rsid w:val="005D2808"/>
    <w:rsid w:val="00601FEA"/>
    <w:rsid w:val="006C2563"/>
    <w:rsid w:val="006D3DC0"/>
    <w:rsid w:val="007109F0"/>
    <w:rsid w:val="00712ED9"/>
    <w:rsid w:val="00712F7B"/>
    <w:rsid w:val="00735061"/>
    <w:rsid w:val="007869E7"/>
    <w:rsid w:val="007F2DCE"/>
    <w:rsid w:val="0080003B"/>
    <w:rsid w:val="00865FD9"/>
    <w:rsid w:val="0089752A"/>
    <w:rsid w:val="008A70D8"/>
    <w:rsid w:val="008D36B4"/>
    <w:rsid w:val="00947D87"/>
    <w:rsid w:val="00990009"/>
    <w:rsid w:val="009D715F"/>
    <w:rsid w:val="009E046A"/>
    <w:rsid w:val="009F2247"/>
    <w:rsid w:val="00A53934"/>
    <w:rsid w:val="00AD042A"/>
    <w:rsid w:val="00AE089C"/>
    <w:rsid w:val="00B02D8E"/>
    <w:rsid w:val="00B54E10"/>
    <w:rsid w:val="00B90DB9"/>
    <w:rsid w:val="00C24071"/>
    <w:rsid w:val="00C64F6F"/>
    <w:rsid w:val="00C67AA9"/>
    <w:rsid w:val="00C73DF3"/>
    <w:rsid w:val="00C8258A"/>
    <w:rsid w:val="00C96B64"/>
    <w:rsid w:val="00D01B5E"/>
    <w:rsid w:val="00D7506D"/>
    <w:rsid w:val="00E4215E"/>
    <w:rsid w:val="00E825D9"/>
    <w:rsid w:val="00EB3475"/>
    <w:rsid w:val="00F13116"/>
    <w:rsid w:val="00F35186"/>
    <w:rsid w:val="00F3792D"/>
    <w:rsid w:val="00FD4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D9"/>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2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5D9"/>
    <w:rPr>
      <w:sz w:val="18"/>
      <w:szCs w:val="18"/>
    </w:rPr>
  </w:style>
  <w:style w:type="paragraph" w:styleId="a4">
    <w:name w:val="footer"/>
    <w:basedOn w:val="a"/>
    <w:link w:val="Char0"/>
    <w:uiPriority w:val="99"/>
    <w:unhideWhenUsed/>
    <w:qFormat/>
    <w:rsid w:val="00E825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5D9"/>
    <w:rPr>
      <w:sz w:val="18"/>
      <w:szCs w:val="18"/>
    </w:rPr>
  </w:style>
  <w:style w:type="paragraph" w:styleId="a5">
    <w:name w:val="Body Text"/>
    <w:basedOn w:val="a"/>
    <w:link w:val="Char1"/>
    <w:uiPriority w:val="99"/>
    <w:semiHidden/>
    <w:unhideWhenUsed/>
    <w:rsid w:val="00E825D9"/>
    <w:pPr>
      <w:spacing w:after="120"/>
    </w:pPr>
  </w:style>
  <w:style w:type="character" w:customStyle="1" w:styleId="Char1">
    <w:name w:val="正文文本 Char"/>
    <w:basedOn w:val="a0"/>
    <w:link w:val="a5"/>
    <w:uiPriority w:val="99"/>
    <w:semiHidden/>
    <w:rsid w:val="00E825D9"/>
    <w:rPr>
      <w:rFonts w:ascii="Times New Roman" w:eastAsia="仿宋_GB2312" w:hAnsi="Times New Roman" w:cs="Times New Roman"/>
      <w:sz w:val="30"/>
      <w:szCs w:val="24"/>
    </w:rPr>
  </w:style>
  <w:style w:type="paragraph" w:styleId="a6">
    <w:name w:val="Body Text First Indent"/>
    <w:basedOn w:val="a5"/>
    <w:link w:val="Char2"/>
    <w:uiPriority w:val="99"/>
    <w:unhideWhenUsed/>
    <w:qFormat/>
    <w:rsid w:val="00E825D9"/>
    <w:pPr>
      <w:ind w:firstLineChars="100" w:firstLine="420"/>
    </w:pPr>
  </w:style>
  <w:style w:type="character" w:customStyle="1" w:styleId="Char2">
    <w:name w:val="正文首行缩进 Char"/>
    <w:basedOn w:val="Char1"/>
    <w:link w:val="a6"/>
    <w:uiPriority w:val="99"/>
    <w:rsid w:val="00E825D9"/>
  </w:style>
  <w:style w:type="character" w:styleId="a7">
    <w:name w:val="page number"/>
    <w:rsid w:val="00E825D9"/>
  </w:style>
  <w:style w:type="paragraph" w:styleId="a8">
    <w:name w:val="Normal (Web)"/>
    <w:basedOn w:val="a"/>
    <w:qFormat/>
    <w:rsid w:val="00266F95"/>
    <w:pPr>
      <w:spacing w:beforeAutospacing="1" w:afterAutospacing="1"/>
      <w:jc w:val="left"/>
    </w:pPr>
    <w:rPr>
      <w:rFonts w:ascii="Calibri" w:eastAsia="宋体" w:hAnsi="Calibri" w:cs="Calibri"/>
      <w:kern w:val="0"/>
      <w:sz w:val="24"/>
    </w:rPr>
  </w:style>
  <w:style w:type="paragraph" w:styleId="a9">
    <w:name w:val="List Paragraph"/>
    <w:basedOn w:val="a"/>
    <w:uiPriority w:val="34"/>
    <w:qFormat/>
    <w:rsid w:val="00F3792D"/>
    <w:pPr>
      <w:ind w:firstLineChars="200" w:firstLine="420"/>
    </w:pPr>
    <w:rPr>
      <w:rFonts w:eastAsia="宋体"/>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816</Words>
  <Characters>4654</Characters>
  <Application>Microsoft Office Word</Application>
  <DocSecurity>0</DocSecurity>
  <Lines>38</Lines>
  <Paragraphs>10</Paragraphs>
  <ScaleCrop>false</ScaleCrop>
  <Company>Hewlett-Packard Company</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2021-06-28T01:54:00Z</dcterms:created>
  <dcterms:modified xsi:type="dcterms:W3CDTF">2022-02-21T03:13:00Z</dcterms:modified>
</cp:coreProperties>
</file>